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D900" w14:textId="77777777" w:rsidR="00D07DFF" w:rsidRDefault="00000000">
      <w:r>
        <w:t>CA Douai, 06-11-2025, n° 23/04231</w:t>
      </w:r>
    </w:p>
    <w:p w14:paraId="3BF31E72" w14:textId="77777777" w:rsidR="00D07DFF" w:rsidRDefault="00000000">
      <w:r>
        <w:t>République Française</w:t>
      </w:r>
    </w:p>
    <w:p w14:paraId="78E3DDB8" w14:textId="77777777" w:rsidR="00D07DFF" w:rsidRDefault="00000000">
      <w:r>
        <w:t>Au nom du Peuple Français</w:t>
      </w:r>
    </w:p>
    <w:p w14:paraId="58BDC1AC" w14:textId="77777777" w:rsidR="00D07DFF" w:rsidRDefault="00000000">
      <w:r>
        <w:t>COUR D'APPEL DE DOUAI</w:t>
      </w:r>
    </w:p>
    <w:p w14:paraId="02BBB7A2" w14:textId="77777777" w:rsidR="00D07DFF" w:rsidRDefault="00000000">
      <w:r>
        <w:t>CHAMBRE 1 SECTION 2</w:t>
      </w:r>
    </w:p>
    <w:p w14:paraId="768074A6" w14:textId="77777777" w:rsidR="00D07DFF" w:rsidRDefault="00000000">
      <w:r>
        <w:t>ARRÊT DU 06/11/2025</w:t>
      </w:r>
    </w:p>
    <w:p w14:paraId="39080A5B" w14:textId="77777777" w:rsidR="00D07DFF" w:rsidRDefault="00000000">
      <w:r>
        <w:t>****</w:t>
      </w:r>
    </w:p>
    <w:p w14:paraId="04820DD1" w14:textId="77777777" w:rsidR="00D07DFF" w:rsidRDefault="00000000">
      <w:r>
        <w:t xml:space="preserve">MINUTE ELECTRONIQUE </w:t>
      </w:r>
    </w:p>
    <w:p w14:paraId="0C58CCB7" w14:textId="77777777" w:rsidR="00D07DFF" w:rsidRDefault="00000000">
      <w:r>
        <w:t>N° RG 23/04231 - N° Portalis DBVT-V-B7H-VDMO</w:t>
      </w:r>
    </w:p>
    <w:p w14:paraId="45B24E63" w14:textId="77777777" w:rsidR="00D07DFF" w:rsidRDefault="00000000">
      <w:r>
        <w:t>Décision rendue le 22 août 2023</w:t>
      </w:r>
    </w:p>
    <w:p w14:paraId="647617DC" w14:textId="77777777" w:rsidR="00D07DFF" w:rsidRDefault="00000000">
      <w:r>
        <w:t>par l' Institut National de la Propriété Industrielle de [Localité 8]</w:t>
      </w:r>
    </w:p>
    <w:p w14:paraId="217E4258" w14:textId="77777777" w:rsidR="00D07DFF" w:rsidRDefault="00000000">
      <w:r>
        <w:t>APPELANTE</w:t>
      </w:r>
    </w:p>
    <w:p w14:paraId="03C3E145" w14:textId="77777777" w:rsidR="00D07DFF" w:rsidRDefault="00000000">
      <w:r>
        <w:t xml:space="preserve">La SAS Stokomani </w:t>
      </w:r>
    </w:p>
    <w:p w14:paraId="0CA5C97E" w14:textId="77777777" w:rsidR="00D07DFF" w:rsidRDefault="00000000">
      <w:r>
        <w:t>représentée par son président en exercice, la Société P.A.D</w:t>
      </w:r>
    </w:p>
    <w:p w14:paraId="4F2FADCE" w14:textId="77777777" w:rsidR="00D07DFF" w:rsidRDefault="00000000">
      <w:r>
        <w:t>ayant son siège social [Adresse 12]</w:t>
      </w:r>
    </w:p>
    <w:p w14:paraId="732B992A" w14:textId="77777777" w:rsidR="00D07DFF" w:rsidRDefault="00000000">
      <w:r>
        <w:t>[Adresse 4]</w:t>
      </w:r>
    </w:p>
    <w:p w14:paraId="6A9FDE96" w14:textId="77777777" w:rsidR="00D07DFF" w:rsidRDefault="00000000">
      <w:r>
        <w:t>[Localité 5]</w:t>
      </w:r>
    </w:p>
    <w:p w14:paraId="122B03ED" w14:textId="77777777" w:rsidR="00D07DFF" w:rsidRDefault="00000000">
      <w:r>
        <w:t>représentée par Me Eric Laforce, avocat au barreau de Douai, avocat constitué</w:t>
      </w:r>
    </w:p>
    <w:p w14:paraId="17425000" w14:textId="77777777" w:rsidR="00D07DFF" w:rsidRDefault="00000000">
      <w:r>
        <w:t>assistée de Me Stéphanie Legrand, avocat au barreau de Paris, avocat plaidant</w:t>
      </w:r>
    </w:p>
    <w:p w14:paraId="6603CC9D" w14:textId="77777777" w:rsidR="00D07DFF" w:rsidRDefault="00000000">
      <w:r>
        <w:t>INTIMÉS</w:t>
      </w:r>
    </w:p>
    <w:p w14:paraId="3ACDA137" w14:textId="77777777" w:rsidR="00D07DFF" w:rsidRDefault="00000000">
      <w:r>
        <w:t>Monsieur [Aa] [O]</w:t>
      </w:r>
    </w:p>
    <w:p w14:paraId="7DAE9052" w14:textId="77777777" w:rsidR="00D07DFF" w:rsidRDefault="00000000">
      <w:r>
        <w:t>[Adresse 2], chez [O] [L] [Adresse 1]</w:t>
      </w:r>
    </w:p>
    <w:p w14:paraId="2CE395B9" w14:textId="77777777" w:rsidR="00D07DFF" w:rsidRDefault="00000000">
      <w:r>
        <w:t>[Localité 7]</w:t>
      </w:r>
    </w:p>
    <w:p w14:paraId="7BD6A5C8" w14:textId="77777777" w:rsidR="00D07DFF" w:rsidRDefault="00000000">
      <w:proofErr w:type="spellStart"/>
      <w:r>
        <w:t>défaillant</w:t>
      </w:r>
      <w:proofErr w:type="spellEnd"/>
      <w:r>
        <w:t xml:space="preserve"> à qui la déclaration d'appel a été signifiée le 2 novembre 2023 à étude de l'huissier</w:t>
      </w:r>
    </w:p>
    <w:p w14:paraId="74A2E56F" w14:textId="77777777" w:rsidR="00D07DFF" w:rsidRDefault="00000000">
      <w:r>
        <w:t>Monsieur le directeur général de l'INPI (Institut National de la Propriété Industrielle)</w:t>
      </w:r>
    </w:p>
    <w:p w14:paraId="2848D63A" w14:textId="77777777" w:rsidR="00D07DFF" w:rsidRDefault="00000000">
      <w:r>
        <w:lastRenderedPageBreak/>
        <w:t>[Adresse 3]</w:t>
      </w:r>
    </w:p>
    <w:p w14:paraId="0D4F2F23" w14:textId="77777777" w:rsidR="00D07DFF" w:rsidRDefault="00000000">
      <w:r>
        <w:t>[Localité 6]</w:t>
      </w:r>
    </w:p>
    <w:p w14:paraId="31D010CE" w14:textId="77777777" w:rsidR="00D07DFF" w:rsidRDefault="00000000">
      <w:r>
        <w:t>représenté par Mme [M] [Ab], munie d'un pouvoir</w:t>
      </w:r>
    </w:p>
    <w:p w14:paraId="1621866E" w14:textId="77777777" w:rsidR="00D07DFF" w:rsidRDefault="00000000">
      <w:r>
        <w:t>Monsieur le procureur général près la cour d'appel de Douai</w:t>
      </w:r>
    </w:p>
    <w:p w14:paraId="1F2EEA67" w14:textId="77777777" w:rsidR="00D07DFF" w:rsidRDefault="00000000">
      <w:r>
        <w:t>représenté par Mme Ac Ad, substitute générale</w:t>
      </w:r>
    </w:p>
    <w:p w14:paraId="65E32CFC" w14:textId="77777777" w:rsidR="00D07DFF" w:rsidRDefault="00000000">
      <w:r>
        <w:t>DÉBATS à l'audience publique du 12 mai 2025 tenue par Véronique Galliot magistrat chargé d'instruire le dossier qui, après</w:t>
      </w:r>
    </w:p>
    <w:p w14:paraId="5741A8E5" w14:textId="77777777" w:rsidR="00D07DFF" w:rsidRDefault="00000000">
      <w:r>
        <w:t>rapport oral de l'aﬀaire, a entendu seule les plaidoiries, les conseils des parties ne s'y étant pas opposés et qui en a rendu</w:t>
      </w:r>
    </w:p>
    <w:p w14:paraId="0CF941DF" w14:textId="77777777" w:rsidR="00D07DFF" w:rsidRDefault="00000000">
      <w:r>
        <w:t xml:space="preserve">compte à la cour dans son délibéré (article 805 du code de procédure civile). </w:t>
      </w:r>
    </w:p>
    <w:p w14:paraId="5160B1F9" w14:textId="77777777" w:rsidR="00D07DFF" w:rsidRDefault="00000000">
      <w:r>
        <w:t>Les parties ont été avisées à l'issue des débats que l'arrêt serait prononcé par sa mise à disposition au greffe.</w:t>
      </w:r>
    </w:p>
    <w:p w14:paraId="05986C83" w14:textId="77777777" w:rsidR="00D07DFF" w:rsidRDefault="00000000">
      <w:r>
        <w:t>GREFFIER LORS DES DÉBATS : Ae Af</w:t>
      </w:r>
    </w:p>
    <w:p w14:paraId="438782E7" w14:textId="77777777" w:rsidR="00D07DFF" w:rsidRDefault="00000000">
      <w:r>
        <w:t>COMPOSITION DE LA COUR LORS DU DÉLIBÉRÉ</w:t>
      </w:r>
    </w:p>
    <w:p w14:paraId="40B5C34A" w14:textId="77777777" w:rsidR="00D07DFF" w:rsidRDefault="00000000">
      <w:r>
        <w:t>Catherine Courteille, présidente de chambre</w:t>
      </w:r>
    </w:p>
    <w:p w14:paraId="1811D2E4" w14:textId="77777777" w:rsidR="00D07DFF" w:rsidRDefault="00000000">
      <w:r>
        <w:t>Véronique Galliot, conseiller</w:t>
      </w:r>
    </w:p>
    <w:p w14:paraId="7ED4229B" w14:textId="77777777" w:rsidR="00D07DFF" w:rsidRDefault="00000000">
      <w:r>
        <w:t>Carole Van Goetsenhoven, conseiller</w:t>
      </w:r>
    </w:p>
    <w:p w14:paraId="2B4093D7" w14:textId="77777777" w:rsidR="00D07DFF" w:rsidRDefault="00000000">
      <w:r>
        <w:t>ARRÊT RENDUE PAR DEFAUT prononcé publiquement par mise à disposition au greﬀe le 06 novembre 2025 après prorogation</w:t>
      </w:r>
    </w:p>
    <w:p w14:paraId="67745893" w14:textId="77777777" w:rsidR="00D07DFF" w:rsidRDefault="00000000">
      <w:r>
        <w:t>du délibéré en date du 25 septembre 2025 (date indiquée à l'issue des débats) et signé par Catherine Courteille, présidente et</w:t>
      </w:r>
    </w:p>
    <w:p w14:paraId="7576E574" w14:textId="77777777" w:rsidR="00D07DFF" w:rsidRDefault="00000000">
      <w:r>
        <w:t>Delphine Verhaeghe, greffier, auquel la minute a été remise par le magistrat signataire.</w:t>
      </w:r>
    </w:p>
    <w:p w14:paraId="6D4D7C1D" w14:textId="77777777" w:rsidR="00D07DFF" w:rsidRDefault="00000000">
      <w:r>
        <w:t xml:space="preserve">ORDONNANCE DE CLÔTURE DU : 1er avril 2025 </w:t>
      </w:r>
    </w:p>
    <w:p w14:paraId="509F50CE" w14:textId="77777777" w:rsidR="00D07DFF" w:rsidRDefault="00000000">
      <w:r>
        <w:t>****</w:t>
      </w:r>
    </w:p>
    <w:p w14:paraId="0AEBDAD0" w14:textId="77777777" w:rsidR="00D07DFF" w:rsidRDefault="00000000">
      <w:r>
        <w:t>EXPOSE DU LITIGE</w:t>
      </w:r>
    </w:p>
    <w:p w14:paraId="1536073A" w14:textId="77777777" w:rsidR="00D07DFF" w:rsidRDefault="00000000">
      <w:r>
        <w:t xml:space="preserve">M. [U] [O] a déposé le 20 juin 2022 la marque verbale SOLOLA, enregistrée sous le n°22 4 878 482 ; </w:t>
      </w:r>
    </w:p>
    <w:p w14:paraId="54BFEF3F" w14:textId="77777777" w:rsidR="00D07DFF" w:rsidRDefault="00000000">
      <w:r>
        <w:t>Elle est enregistrée pour les produits suivants :</w:t>
      </w:r>
    </w:p>
    <w:p w14:paraId="624A200C" w14:textId="77777777" w:rsidR="00D07DFF" w:rsidRDefault="00000000">
      <w:r>
        <w:lastRenderedPageBreak/>
        <w:t>Classe 3 : Lessives ; préparations pour polir ; préparations pour dégraisser ; préparations pour abraser ; savons ; parfums ;</w:t>
      </w:r>
    </w:p>
    <w:p w14:paraId="50BC563B" w14:textId="77777777" w:rsidR="00D07DFF" w:rsidRDefault="00000000">
      <w:r>
        <w:t>huiles essentielles ; cosmétiques ; lotions pour les cheveux ; dentifrices ; dépilatoires ; produits de démaquillage ; rouge à</w:t>
      </w:r>
    </w:p>
    <w:p w14:paraId="64450886" w14:textId="77777777" w:rsidR="00D07DFF" w:rsidRDefault="00000000">
      <w:r>
        <w:t>lèvres ; masques de beauté ; produits de rasage ; produits pour la conservation du cuir (cirages) ; crèmes pour le cuir ;</w:t>
      </w:r>
    </w:p>
    <w:p w14:paraId="4764D685" w14:textId="77777777" w:rsidR="00D07DFF" w:rsidRDefault="00000000">
      <w:r>
        <w:t>Classe 18 : Cuir ; peaux d'animaux ; malles et valises ; parapluies et parasols ; cannes ; fouets ; sellerie ; portefeuilles ; porte-</w:t>
      </w:r>
    </w:p>
    <w:p w14:paraId="02867DFE" w14:textId="77777777" w:rsidR="00D07DFF" w:rsidRDefault="00000000">
      <w:r>
        <w:t>monnaie ; porte-cartes de crédit [portefeuilles] ; sacs ; coﬀrets destinés à contenir des articles de toilettes dits « vanity</w:t>
      </w:r>
    </w:p>
    <w:p w14:paraId="7C9C2C4C" w14:textId="77777777" w:rsidR="00D07DFF" w:rsidRDefault="00000000">
      <w:r>
        <w:t xml:space="preserve">cases » ; colliers pour animaux ; habits pour animaux de compagnie ; </w:t>
      </w:r>
    </w:p>
    <w:p w14:paraId="1A1B924E" w14:textId="77777777" w:rsidR="00D07DFF" w:rsidRDefault="00000000">
      <w:r>
        <w:t xml:space="preserve">Classe </w:t>
      </w:r>
      <w:proofErr w:type="gramStart"/>
      <w:r>
        <w:t>25 :</w:t>
      </w:r>
      <w:proofErr w:type="gramEnd"/>
      <w:r>
        <w:t xml:space="preserve"> </w:t>
      </w:r>
      <w:proofErr w:type="spellStart"/>
      <w:proofErr w:type="gramStart"/>
      <w:r>
        <w:t>Vêtements</w:t>
      </w:r>
      <w:proofErr w:type="spellEnd"/>
      <w:r>
        <w:t xml:space="preserve"> ;</w:t>
      </w:r>
      <w:proofErr w:type="gramEnd"/>
      <w:r>
        <w:t xml:space="preserve"> articles </w:t>
      </w:r>
      <w:proofErr w:type="gramStart"/>
      <w:r>
        <w:t>chaussants ;</w:t>
      </w:r>
      <w:proofErr w:type="gramEnd"/>
      <w:r>
        <w:t xml:space="preserve"> </w:t>
      </w:r>
      <w:proofErr w:type="gramStart"/>
      <w:r>
        <w:t>chapellerie ;</w:t>
      </w:r>
      <w:proofErr w:type="gramEnd"/>
      <w:r>
        <w:t xml:space="preserve"> </w:t>
      </w:r>
      <w:proofErr w:type="gramStart"/>
      <w:r>
        <w:t>chemises ;</w:t>
      </w:r>
      <w:proofErr w:type="gramEnd"/>
      <w:r>
        <w:t xml:space="preserve"> vêtements en </w:t>
      </w:r>
      <w:proofErr w:type="gramStart"/>
      <w:r>
        <w:t>cuir ;</w:t>
      </w:r>
      <w:proofErr w:type="gramEnd"/>
      <w:r>
        <w:t xml:space="preserve"> ceintures (habillement</w:t>
      </w:r>
      <w:proofErr w:type="gramStart"/>
      <w:r>
        <w:t>) ;</w:t>
      </w:r>
      <w:proofErr w:type="gramEnd"/>
      <w:r>
        <w:t xml:space="preserve"> fourrures</w:t>
      </w:r>
    </w:p>
    <w:p w14:paraId="2EC8718F" w14:textId="77777777" w:rsidR="00D07DFF" w:rsidRDefault="00000000">
      <w:r>
        <w:t>(vêtements) ; gants (habillement) ; foulards ; cravates ; bonneterie ; chaussettes ; chaussons ; chaussures de plage ;</w:t>
      </w:r>
    </w:p>
    <w:p w14:paraId="5AB94FC4" w14:textId="77777777" w:rsidR="00D07DFF" w:rsidRDefault="00000000">
      <w:r>
        <w:t xml:space="preserve">chaussures de ski ; chaussures de sport ; sous-vêtements. </w:t>
      </w:r>
    </w:p>
    <w:p w14:paraId="123603B9" w14:textId="77777777" w:rsidR="00D07DFF" w:rsidRDefault="00000000">
      <w:r>
        <w:t>Le 9 septembre 2022, la société Stokomani a formé opposition à l'enregistrement de la marque susvisée, sur le fondement du</w:t>
      </w:r>
    </w:p>
    <w:p w14:paraId="3D398ACD" w14:textId="77777777" w:rsidR="00D07DFF" w:rsidRDefault="00000000">
      <w:r>
        <w:t xml:space="preserve">risque de confusion sur la base des marques verbales françaises : </w:t>
      </w:r>
    </w:p>
    <w:p w14:paraId="638EB5F5" w14:textId="77777777" w:rsidR="00D07DFF" w:rsidRDefault="00000000">
      <w:r>
        <w:t>[E] (n°1495516) déposée le 25 octobre 1988, en classe n°25 pour les produits suivants : vêtements, chaussures, chapellerie ;</w:t>
      </w:r>
    </w:p>
    <w:p w14:paraId="74E76FE3" w14:textId="77777777" w:rsidR="00D07DFF" w:rsidRDefault="00000000">
      <w:r>
        <w:t>[E] (n°063449665) déposée le 11 septembre 2006 pour les produits suivants : cuir et imitation du cuir, malles et valises,</w:t>
      </w:r>
    </w:p>
    <w:p w14:paraId="6DBC4947" w14:textId="77777777" w:rsidR="00D07DFF" w:rsidRDefault="00000000">
      <w:r>
        <w:t>parapluies, parasols et cannes, portefeuilles, porte-monnaie non en métaux précieux, sacs à main, à dos, à roulettes, sacs</w:t>
      </w:r>
    </w:p>
    <w:p w14:paraId="6B5425B2" w14:textId="77777777" w:rsidR="00D07DFF" w:rsidRDefault="00000000">
      <w:r>
        <w:t>d'alpinistes, de campeurs, de voyage, de plage, d'écoliers, sacs ou sachets (enveloppes, pochettes) pour l'emballage (en cuir).</w:t>
      </w:r>
    </w:p>
    <w:p w14:paraId="16371614" w14:textId="77777777" w:rsidR="00D07DFF" w:rsidRDefault="00000000">
      <w:r>
        <w:t>Par décision OP 22-3726 du 22 aout 2023, le directeur général de l'Institut national de la propriété industrielle a rejeté</w:t>
      </w:r>
    </w:p>
    <w:p w14:paraId="5A56ACD8" w14:textId="77777777" w:rsidR="00D07DFF" w:rsidRDefault="00000000">
      <w:r>
        <w:t xml:space="preserve">l'opposition. </w:t>
      </w:r>
    </w:p>
    <w:p w14:paraId="4A31C16C" w14:textId="77777777" w:rsidR="00D07DFF" w:rsidRDefault="00000000">
      <w:r>
        <w:t>Par acte de commissaire de justice du 2 novembre 2023, déposé à l'étude, la société Stokomani a fait assigner M. [Aa] [O] à</w:t>
      </w:r>
    </w:p>
    <w:p w14:paraId="71D615BC" w14:textId="77777777" w:rsidR="00D07DFF" w:rsidRDefault="00000000">
      <w:r>
        <w:lastRenderedPageBreak/>
        <w:t>comparaître devant la cour d'appel de Douai, en application de l'article R. 411-34 du code de la propriété intellectuelle.</w:t>
      </w:r>
    </w:p>
    <w:p w14:paraId="3D0CD4C5" w14:textId="77777777" w:rsidR="00D07DFF" w:rsidRDefault="00000000">
      <w:r>
        <w:t>Aux termes de ses dernières conclusions déposées au greﬀe le 20 décembre 2023, la société Stokomani demande à la cour de</w:t>
      </w:r>
    </w:p>
    <w:p w14:paraId="304B4CA1" w14:textId="77777777" w:rsidR="00D07DFF" w:rsidRDefault="00000000">
      <w:r>
        <w:t xml:space="preserve">: </w:t>
      </w:r>
    </w:p>
    <w:p w14:paraId="53C785C4" w14:textId="77777777" w:rsidR="00D07DFF" w:rsidRDefault="00000000">
      <w:r>
        <w:t>Annuler la décision OP22-3726/DDL du 22 août 2023 de Monsieur le Directeur Général de l'Institut [10], ayant rejeté</w:t>
      </w:r>
    </w:p>
    <w:p w14:paraId="2863A2C5" w14:textId="77777777" w:rsidR="00D07DFF" w:rsidRDefault="00000000">
      <w:r>
        <w:t>l'opposition formée par la société Stokomani à l'encontre de la demande d'enregistrement de la marque SOLOLA n°4878482 ;</w:t>
      </w:r>
    </w:p>
    <w:p w14:paraId="11682EFE" w14:textId="77777777" w:rsidR="00D07DFF" w:rsidRDefault="00000000">
      <w:r>
        <w:t>Condamner M. [O] à payer à la société Stokomani la somme de 5 000 euros au titre de l'article 700 du code de procédure</w:t>
      </w:r>
    </w:p>
    <w:p w14:paraId="64DF8E6D" w14:textId="77777777" w:rsidR="00D07DFF" w:rsidRDefault="00000000">
      <w:r>
        <w:t>civile et en tous les dépens dont distraction au proﬁt de la SELARL Eric Laforce, avocat, par application de l'article 699 du</w:t>
      </w:r>
    </w:p>
    <w:p w14:paraId="6F67E8BA" w14:textId="77777777" w:rsidR="00D07DFF" w:rsidRDefault="00000000">
      <w:r>
        <w:t xml:space="preserve">même code. </w:t>
      </w:r>
    </w:p>
    <w:p w14:paraId="00580E73" w14:textId="77777777" w:rsidR="00D07DFF" w:rsidRDefault="00000000">
      <w:r>
        <w:t>Si la société Stokomani ne conteste pas la décision du 22 août 2023 en ce qu'elle a reconnu l'usage sérieux des marques</w:t>
      </w:r>
    </w:p>
    <w:p w14:paraId="4D2F1463" w14:textId="77777777" w:rsidR="00D07DFF" w:rsidRDefault="00000000">
      <w:r>
        <w:t>antérieures pour les « portefeuilles ; sacs à main ; sacs à dos ; sacs d'écoliers ; vêtements », elle conteste l'appréciation du</w:t>
      </w:r>
    </w:p>
    <w:p w14:paraId="222E062A" w14:textId="77777777" w:rsidR="00D07DFF" w:rsidRDefault="00000000">
      <w:r>
        <w:t>Directeur Général de l'INPI ayant retenu l'absence d'usage sérieux pour :</w:t>
      </w:r>
    </w:p>
    <w:p w14:paraId="5AAF4635" w14:textId="77777777" w:rsidR="00D07DFF" w:rsidRDefault="00000000">
      <w:r>
        <w:t>la marque [E] n°1495516, visant notamment les « chaussures » et la « chapellerie »,</w:t>
      </w:r>
    </w:p>
    <w:p w14:paraId="11254E00" w14:textId="77777777" w:rsidR="00D07DFF" w:rsidRDefault="00000000">
      <w:r>
        <w:t>la marque [E] n°063449665, visant notamment les « porte-monnaie non en métaux précieux, sacs à roulettes, sacs</w:t>
      </w:r>
    </w:p>
    <w:p w14:paraId="5F2E1B4F" w14:textId="77777777" w:rsidR="00D07DFF" w:rsidRDefault="00000000">
      <w:r>
        <w:t>d'alpinistes, de campeurs, de voyage, de plage, sacs ou sachets (en cuir) pour l'emballage ».</w:t>
      </w:r>
    </w:p>
    <w:p w14:paraId="06DA8037" w14:textId="77777777" w:rsidR="00D07DFF" w:rsidRDefault="00000000">
      <w:r>
        <w:t>S'agissant de la marque [E] n°1495516, elle soutient avoir rapporté la preuve de l'usage sérieux au moyen d'états de ventes</w:t>
      </w:r>
    </w:p>
    <w:p w14:paraId="077581A5" w14:textId="77777777" w:rsidR="00D07DFF" w:rsidRDefault="00000000">
      <w:r>
        <w:t>de produits vestimentaires commercialisés entre 2015 et 2020 sous la marque [E].</w:t>
      </w:r>
    </w:p>
    <w:p w14:paraId="41FB4B3E" w14:textId="77777777" w:rsidR="00D07DFF" w:rsidRDefault="00000000">
      <w:r>
        <w:t>S'agissant de la marque [E] n°063449665, elle aﬃrme que les preuves d'usage produites pour les « portefeuilles, sacs à main,</w:t>
      </w:r>
    </w:p>
    <w:p w14:paraId="60825B1E" w14:textId="77777777" w:rsidR="00D07DFF" w:rsidRDefault="00000000">
      <w:r>
        <w:t>sacs à dos, sacs d'écoliers » doivent être étendues à l'ensemble des produits visés par ses marques. Elle invoque la</w:t>
      </w:r>
    </w:p>
    <w:p w14:paraId="03EE86B0" w14:textId="77777777" w:rsidR="00D07DFF" w:rsidRDefault="00000000">
      <w:r>
        <w:lastRenderedPageBreak/>
        <w:t>jurisprudence de la CJUE et de la Cour d'appel de Paris, selon laquelle, lorsqu'une marque désigne une catégorie de produits</w:t>
      </w:r>
    </w:p>
    <w:p w14:paraId="70B1B9EB" w14:textId="77777777" w:rsidR="00D07DFF" w:rsidRDefault="00000000">
      <w:r>
        <w:t>homogène et circonscrite, la preuve d'usage pour une partie de ces produits suﬃt à établir l'usage sérieux pour l'ensemble de</w:t>
      </w:r>
    </w:p>
    <w:p w14:paraId="6D365E1C" w14:textId="77777777" w:rsidR="00D07DFF" w:rsidRDefault="00000000">
      <w:r>
        <w:t>la catégorie (CJUE, 22 oct.2020, C-720/18 et C-721/18, Ferrari SpA, pt 37 et CA Paris, 15 juin 2022, RG n°21/11271).</w:t>
      </w:r>
    </w:p>
    <w:p w14:paraId="59C54E2F" w14:textId="77777777" w:rsidR="00D07DFF" w:rsidRDefault="00000000">
      <w:r>
        <w:t>Elle fait valoir que les produits visés (« porte-monnaie, sacs à roulettes, sacs d'alpinistes, sacs de campeurs, de voyage, de</w:t>
      </w:r>
    </w:p>
    <w:p w14:paraId="01553E37" w14:textId="77777777" w:rsidR="00D07DFF" w:rsidRDefault="00000000">
      <w:r>
        <w:t>plage, sachets en cuir ») ont les mêmes ﬁnalités et destination que les produits pour lesquels l'usage a été reconnu («</w:t>
      </w:r>
    </w:p>
    <w:p w14:paraId="3E406EFD" w14:textId="77777777" w:rsidR="00D07DFF" w:rsidRDefault="00000000">
      <w:r>
        <w:t>portefeuilles, sacs à main, sacs à dos, sacs d'écoliers »). Ils ne constituent donc pas, selon elle, une catégorie autonome pour</w:t>
      </w:r>
    </w:p>
    <w:p w14:paraId="48EEC3CA" w14:textId="77777777" w:rsidR="00D07DFF" w:rsidRDefault="00000000">
      <w:r>
        <w:t>le consommateur.</w:t>
      </w:r>
    </w:p>
    <w:p w14:paraId="0ADA068F" w14:textId="77777777" w:rsidR="00D07DFF" w:rsidRDefault="00000000">
      <w:r>
        <w:t>La société Stokomani soutient, au visa de l'article L.711-4 du code de la propriété intellectuelle, que les facteurs d'appréciation</w:t>
      </w:r>
    </w:p>
    <w:p w14:paraId="693A5E2F" w14:textId="77777777" w:rsidR="00D07DFF" w:rsidRDefault="00000000">
      <w:r>
        <w:t>du risque de confusion, tenant à la similitude visuelle, phonétique et conceptuelle des signes ainsi qu'à l'identité ou à la</w:t>
      </w:r>
    </w:p>
    <w:p w14:paraId="0EEEA8D4" w14:textId="77777777" w:rsidR="00D07DFF" w:rsidRDefault="00000000">
      <w:proofErr w:type="spellStart"/>
      <w:r>
        <w:t>proximité</w:t>
      </w:r>
      <w:proofErr w:type="spellEnd"/>
      <w:r>
        <w:t xml:space="preserve"> des </w:t>
      </w:r>
      <w:proofErr w:type="spellStart"/>
      <w:r>
        <w:t>produits</w:t>
      </w:r>
      <w:proofErr w:type="spellEnd"/>
      <w:r>
        <w:t xml:space="preserve">, </w:t>
      </w:r>
      <w:proofErr w:type="spellStart"/>
      <w:r>
        <w:t>établissent</w:t>
      </w:r>
      <w:proofErr w:type="spellEnd"/>
      <w:r>
        <w:t xml:space="preserve"> l'existence d'un tel risque, que la décision attaquée n'a pas correctement apprécié.</w:t>
      </w:r>
    </w:p>
    <w:p w14:paraId="74CF7D1E" w14:textId="77777777" w:rsidR="00D07DFF" w:rsidRDefault="00000000">
      <w:r>
        <w:t>Elle soutient qu'il existe une similarité des produits de la marque contestée avec ceux de la marque [E] n°1495516 en ce que</w:t>
      </w:r>
    </w:p>
    <w:p w14:paraId="56FFD944" w14:textId="77777777" w:rsidR="00D07DFF" w:rsidRDefault="00000000">
      <w:r>
        <w:t>les cosmétiques, parfums et produits d'hygiène relèvent du même secteur que les vêtements, dans la mesure où il est courant</w:t>
      </w:r>
    </w:p>
    <w:p w14:paraId="303ED8CD" w14:textId="77777777" w:rsidR="00D07DFF" w:rsidRDefault="00000000">
      <w:r>
        <w:t>que les marques de mode se diversiﬁent vers la parfumerie et les soins. Elle invoque à cet égard une décision de l'INPI en date</w:t>
      </w:r>
    </w:p>
    <w:p w14:paraId="760FF4CE" w14:textId="7E0B9E3C" w:rsidR="00D07DFF" w:rsidRDefault="00000000">
      <w:r>
        <w:t xml:space="preserve">du 12 juillet 2023 et un arrêt de la Cour d'appel de Paris du 14 </w:t>
      </w:r>
      <w:proofErr w:type="spellStart"/>
      <w:r>
        <w:t>septembre</w:t>
      </w:r>
      <w:proofErr w:type="spellEnd"/>
      <w:r>
        <w:t xml:space="preserve"> 2022 (RG n°21/18068), qui </w:t>
      </w:r>
      <w:proofErr w:type="spellStart"/>
      <w:r>
        <w:t>ont</w:t>
      </w:r>
      <w:proofErr w:type="spellEnd"/>
      <w:r>
        <w:t xml:space="preserve"> </w:t>
      </w:r>
      <w:proofErr w:type="spellStart"/>
      <w:r>
        <w:t>reconnu</w:t>
      </w:r>
      <w:proofErr w:type="spellEnd"/>
      <w:r>
        <w:t xml:space="preserve"> cette</w:t>
      </w:r>
    </w:p>
    <w:p w14:paraId="5D2F75D9" w14:textId="77777777" w:rsidR="00D07DFF" w:rsidRDefault="00000000">
      <w:r>
        <w:t>diversiﬁcation comme de nature à créer un risque de confusion. Elle aﬃrme également que les lessives et produits d'entretien</w:t>
      </w:r>
    </w:p>
    <w:p w14:paraId="00C8FF25" w14:textId="77777777" w:rsidR="00D07DFF" w:rsidRDefault="00000000">
      <w:r>
        <w:t>sont liés aux vêtements et chaussures dont ils assurent le nettoyage ou la conservation. De même, les articles de</w:t>
      </w:r>
    </w:p>
    <w:p w14:paraId="39F0E4D7" w14:textId="77777777" w:rsidR="00D07DFF" w:rsidRDefault="00000000">
      <w:r>
        <w:t>maroquinerie tels que sacs, portefeuilles ou « vanity cases » constituent des accessoires de mode étroitement associés aux</w:t>
      </w:r>
    </w:p>
    <w:p w14:paraId="6987E100" w14:textId="77777777" w:rsidR="00D07DFF" w:rsidRDefault="00000000">
      <w:r>
        <w:lastRenderedPageBreak/>
        <w:t>vêtements et chaussures, et fréquemment commercialisés sous une même marque dans les mêmes points de vente. Enﬁn,</w:t>
      </w:r>
    </w:p>
    <w:p w14:paraId="1CCF9A97" w14:textId="77777777" w:rsidR="00D07DFF" w:rsidRDefault="00000000">
      <w:r>
        <w:t>elle souligne que de nombreuses entreprises de mode étendent aujourd'hui leur activité aux produits pour animaux, ce qui</w:t>
      </w:r>
    </w:p>
    <w:p w14:paraId="636A414F" w14:textId="77777777" w:rsidR="00D07DFF" w:rsidRDefault="00000000">
      <w:r>
        <w:t>justifie, selon elle, de retenir une similarité entre les colliers pour animaux et les articles d'habillement.</w:t>
      </w:r>
    </w:p>
    <w:p w14:paraId="7E586536" w14:textId="77777777" w:rsidR="00D07DFF" w:rsidRDefault="00000000">
      <w:r>
        <w:t>Ainsi, la société Stokomani soutient que, compte tenu de ces pratiques de diversiﬁcation et de la fonction commune des</w:t>
      </w:r>
    </w:p>
    <w:p w14:paraId="202FCFF1" w14:textId="77777777" w:rsidR="00D07DFF" w:rsidRDefault="00000000">
      <w:r>
        <w:t xml:space="preserve">produits concernés dans l'univers de la mode et de l'accessoire, l'INPI a écarté à tort la similarité. </w:t>
      </w:r>
    </w:p>
    <w:p w14:paraId="654905D3" w14:textId="77777777" w:rsidR="00D07DFF" w:rsidRDefault="00000000">
      <w:r>
        <w:t>Elle soutient également qu'il existe des similarités des produits de la marque contestée avec ceux de la marque [E]</w:t>
      </w:r>
    </w:p>
    <w:p w14:paraId="3D714F1D" w14:textId="77777777" w:rsidR="00D07DFF" w:rsidRDefault="00000000">
      <w:r>
        <w:t>n°063449665 et notamment les produits tels que les lessives, préparations pour polir ou dégraisser, savons, produits pour la</w:t>
      </w:r>
    </w:p>
    <w:p w14:paraId="3EF4CEBF" w14:textId="77777777" w:rsidR="00D07DFF" w:rsidRDefault="00000000">
      <w:r>
        <w:t>conservation du cuir (cirages), crèmes pour le cuir, parapluies et parasols, cannes, fouets, sellerie, colliers et habits pour</w:t>
      </w:r>
    </w:p>
    <w:p w14:paraId="50AC4C9A" w14:textId="77777777" w:rsidR="00D07DFF" w:rsidRDefault="00000000">
      <w:r>
        <w:t>animaux de compagnie. La société Stokomani soutient que ces produits présentent un lien fonctionnel ou sectoriel avec les</w:t>
      </w:r>
    </w:p>
    <w:p w14:paraId="7D039A44" w14:textId="77777777" w:rsidR="00D07DFF" w:rsidRDefault="00000000">
      <w:r>
        <w:t>articles de la marque antérieure. Elle fait valoir que les parapluies, parasols et cannes, tout comme les portefeuilles et sacs,</w:t>
      </w:r>
    </w:p>
    <w:p w14:paraId="0E42193E" w14:textId="77777777" w:rsidR="00D07DFF" w:rsidRDefault="00000000">
      <w:r>
        <w:t>constituent des accessoires de voyage et de mode vendus dans les mêmes points de vente, de sorte que le public pertinent</w:t>
      </w:r>
    </w:p>
    <w:p w14:paraId="5D29A0E0" w14:textId="3658E5E2" w:rsidR="00D07DFF" w:rsidRDefault="00000000">
      <w:r>
        <w:t xml:space="preserve">pourrait naturellement leur attribuer une origine commune. Elle s'appuie sur un arrêt de la Cour d'appel de Paris (25 </w:t>
      </w:r>
      <w:proofErr w:type="spellStart"/>
      <w:r>
        <w:t>mai</w:t>
      </w:r>
      <w:proofErr w:type="spellEnd"/>
      <w:r w:rsidR="00070F3C">
        <w:t xml:space="preserve"> </w:t>
      </w:r>
      <w:r>
        <w:t xml:space="preserve">2022, RG n°21/09283) </w:t>
      </w:r>
      <w:proofErr w:type="spellStart"/>
      <w:r>
        <w:t>confirmant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parapluies sont souvent commercialisés par les mêmes entreprises que les articles</w:t>
      </w:r>
    </w:p>
    <w:p w14:paraId="210D93C2" w14:textId="77777777" w:rsidR="00D07DFF" w:rsidRDefault="00000000">
      <w:r>
        <w:t>de maroquinerie visés par la marque antérieure.</w:t>
      </w:r>
    </w:p>
    <w:p w14:paraId="20EA3FE9" w14:textId="77777777" w:rsidR="00D07DFF" w:rsidRDefault="00000000">
      <w:r>
        <w:t>Elle invoque également la décision de l'INPI du 12 juillet 2023 précitée (OPP 23-0595) pour soutenir que les lessives,</w:t>
      </w:r>
    </w:p>
    <w:p w14:paraId="55A29D98" w14:textId="77777777" w:rsidR="00D07DFF" w:rsidRDefault="00000000">
      <w:r>
        <w:t>préparations pour polir ou dégraisser, savons et produits pour l'entretien du cuir servent au nettoyage des portefeuilles, sacs</w:t>
      </w:r>
    </w:p>
    <w:p w14:paraId="5A84A2CA" w14:textId="77777777" w:rsidR="00D07DFF" w:rsidRDefault="00000000">
      <w:r>
        <w:t xml:space="preserve">et autres articles de maroquinerie, établissant ainsi un lien de similarité avec la marque antérieure. </w:t>
      </w:r>
    </w:p>
    <w:p w14:paraId="2D65FFAB" w14:textId="77777777" w:rsidR="00D07DFF" w:rsidRDefault="00000000">
      <w:r>
        <w:lastRenderedPageBreak/>
        <w:t>Enﬁn, la société Stokomani rappelle que les fouets et articles de sellerie, réalisés principalement en cuir et avec des savoir-</w:t>
      </w:r>
    </w:p>
    <w:p w14:paraId="3D0E0642" w14:textId="77777777" w:rsidR="00D07DFF" w:rsidRDefault="00000000">
      <w:r>
        <w:t>faire similaires à ceux de la maroquinerie, sont souvent produits par les mêmes entreprises et présentent donc également un</w:t>
      </w:r>
    </w:p>
    <w:p w14:paraId="5E12E239" w14:textId="77777777" w:rsidR="00D07DFF" w:rsidRDefault="00000000">
      <w:r>
        <w:t>lien de similarité avec les articles de maroquinerie de la marque antérieure.</w:t>
      </w:r>
    </w:p>
    <w:p w14:paraId="157D9327" w14:textId="77777777" w:rsidR="00D07DFF" w:rsidRDefault="00000000">
      <w:r>
        <w:t xml:space="preserve">Sur la comparaison des signes : </w:t>
      </w:r>
    </w:p>
    <w:p w14:paraId="0D830EF8" w14:textId="77777777" w:rsidR="00D07DFF" w:rsidRDefault="00000000">
      <w:r>
        <w:t>Sur le plan visuel et phonétique : la société Stokomani reproche à la décision contestée d'avoir considéré que la présence de</w:t>
      </w:r>
    </w:p>
    <w:p w14:paraId="77E204BA" w14:textId="77777777" w:rsidR="00D07DFF" w:rsidRDefault="00000000">
      <w:r>
        <w:t>la séquence « SO » au début de la dénomination contestée « SOLOLA » modiﬁe la physionomie du signe par rapport à la</w:t>
      </w:r>
    </w:p>
    <w:p w14:paraId="34DC3C19" w14:textId="77777777" w:rsidR="00D07DFF" w:rsidRDefault="00000000">
      <w:r>
        <w:t>marque antérieure « [E] ». Selon elle, cette analyse néglige le caractère dominant du prénom « [E] », qui est entièrement</w:t>
      </w:r>
    </w:p>
    <w:p w14:paraId="7FFA4D8A" w14:textId="77777777" w:rsidR="00D07DFF" w:rsidRDefault="00000000">
      <w:r>
        <w:t>repris dans la marque contestée. La société Stokomani fait valoir que l'attaque « SO » sera perçue par le consommateur</w:t>
      </w:r>
    </w:p>
    <w:p w14:paraId="407DABC2" w14:textId="77777777" w:rsidR="00D07DFF" w:rsidRDefault="00000000">
      <w:r>
        <w:t>français comme l'adverbe emphatique « tellement », qualiﬁant simplement le terme « [E] », et qu'elle n'inﬂuencera donc pas</w:t>
      </w:r>
    </w:p>
    <w:p w14:paraId="3032F86F" w14:textId="77777777" w:rsidR="00D07DFF" w:rsidRDefault="00000000">
      <w:r>
        <w:t>l'impression d'ensemble ni l'identification de l'origine commerciale des produits. Elle soutient que l'attention du consommateur</w:t>
      </w:r>
    </w:p>
    <w:p w14:paraId="2E7194B0" w14:textId="77777777" w:rsidR="00D07DFF" w:rsidRDefault="00000000">
      <w:r>
        <w:t>se portera sur « [E] », prépondérant et distinctif, tant visuellement que phonétiquement.</w:t>
      </w:r>
    </w:p>
    <w:p w14:paraId="56620006" w14:textId="77777777" w:rsidR="00D07DFF" w:rsidRDefault="00000000">
      <w:r>
        <w:t>Sur le plan intellectuel : la société Stokomani rappelle que, selon la jurisprudence (arrêt Lloyd Schuhfabrik Meyer), le</w:t>
      </w:r>
    </w:p>
    <w:p w14:paraId="08A7C917" w14:textId="77777777" w:rsidR="00D07DFF" w:rsidRDefault="00000000">
      <w:r>
        <w:t>consommateur moyen perçoit une marque comme un tout mais décompose les éléments verbaux qui évoquent des</w:t>
      </w:r>
    </w:p>
    <w:p w14:paraId="27DA21D7" w14:textId="77777777" w:rsidR="00D07DFF" w:rsidRDefault="00000000">
      <w:r>
        <w:t>signiﬁcations concrètes ou des mots connus. Dans ses dernières conclusions, la société Stokomani cite des décisions de l'[9]</w:t>
      </w:r>
    </w:p>
    <w:p w14:paraId="76510E91" w14:textId="77777777" w:rsidR="00D07DFF" w:rsidRDefault="00000000">
      <w:r>
        <w:t>dans lesquelles des marques commençant par l'adverbe emphatique « SO » ont été considérées comme reprenant le</w:t>
      </w:r>
    </w:p>
    <w:p w14:paraId="1EA8CC3C" w14:textId="77777777" w:rsidR="00D07DFF" w:rsidRDefault="00000000">
      <w:r>
        <w:t>caractère dominant de la marque initiale, comme dans les exemples « SONEXT », « SOPARISIENNE » ou « SOTWITCH ».</w:t>
      </w:r>
    </w:p>
    <w:p w14:paraId="4CAFE181" w14:textId="77777777" w:rsidR="00D07DFF" w:rsidRDefault="00000000">
      <w:r>
        <w:t>En l'espèce, la société Stokomani fait valoir que le consommateur percevra aisément le prénom « [E] » au sein de « SOLOLA »,</w:t>
      </w:r>
    </w:p>
    <w:p w14:paraId="126AE530" w14:textId="77777777" w:rsidR="00D07DFF" w:rsidRDefault="00000000">
      <w:r>
        <w:lastRenderedPageBreak/>
        <w:t>l'adverbe « SO » servant simplement à mettre en exergue ce prénom sans en diminuer la portée. Elle ajoute que l'usage de</w:t>
      </w:r>
    </w:p>
    <w:p w14:paraId="29E71551" w14:textId="77777777" w:rsidR="00D07DFF" w:rsidRDefault="00000000">
      <w:r>
        <w:t>marques débutant par « SO » est une pratique courante, bien comprise du public. Elle conclut que le terme « [E] » conserve</w:t>
      </w:r>
    </w:p>
    <w:p w14:paraId="212984B7" w14:textId="77777777" w:rsidR="00D07DFF" w:rsidRDefault="00000000">
      <w:r>
        <w:t>son caractère distinctif et dominant et que les signes en présence coïncident sur le plan sémantique, évoquant tous le prénom</w:t>
      </w:r>
    </w:p>
    <w:p w14:paraId="50D53479" w14:textId="77777777" w:rsidR="00D07DFF" w:rsidRDefault="00000000">
      <w:r>
        <w:t>français « [E] », ce qui les rend similaires sur le plan intellectuel.</w:t>
      </w:r>
    </w:p>
    <w:p w14:paraId="1E4AF78D" w14:textId="77777777" w:rsidR="00D07DFF" w:rsidRDefault="00000000">
      <w:r>
        <w:t>Sur le risque de confusion</w:t>
      </w:r>
    </w:p>
    <w:p w14:paraId="3D079DC9" w14:textId="77777777" w:rsidR="00D07DFF" w:rsidRDefault="00000000">
      <w:r>
        <w:t>L'appelante soutient, au regard de la jurisprudence de la CJUE, que l'appréciation du risque de confusion repose sur une</w:t>
      </w:r>
    </w:p>
    <w:p w14:paraId="302AC838" w14:textId="0B77CD85" w:rsidR="00D07DFF" w:rsidRDefault="00000000" w:rsidP="00070F3C">
      <w:r>
        <w:t xml:space="preserve">évaluation globale des facteurs, notamment la similitude des marques et celle des produits, </w:t>
      </w:r>
    </w:p>
    <w:p w14:paraId="744FCE34" w14:textId="77777777" w:rsidR="00D07DFF" w:rsidRDefault="00000000">
      <w:r>
        <w:t>l'un pouvant être compensé par une forte similitude sur l'autre (</w:t>
      </w:r>
      <w:proofErr w:type="gramStart"/>
      <w:r>
        <w:t>CJUE ,</w:t>
      </w:r>
      <w:proofErr w:type="gramEnd"/>
      <w:r>
        <w:t xml:space="preserve"> 9 </w:t>
      </w:r>
      <w:proofErr w:type="gramStart"/>
      <w:r>
        <w:t>sept</w:t>
      </w:r>
      <w:proofErr w:type="gramEnd"/>
      <w:r>
        <w:t>. 1998, C-3997).</w:t>
      </w:r>
    </w:p>
    <w:p w14:paraId="34A69422" w14:textId="77777777" w:rsidR="00D07DFF" w:rsidRDefault="00000000">
      <w:r>
        <w:t>En l'espèce, elle fait valoir que le caractère distinctif élevé de la marque antérieure [E], reconnu à plusieurs reprises par</w:t>
      </w:r>
    </w:p>
    <w:p w14:paraId="758D9DE9" w14:textId="77777777" w:rsidR="00D07DFF" w:rsidRDefault="00000000">
      <w:r>
        <w:t>l'EUIPO et l'INPI, combiné à l'identité ou à la forte similarité des produits visés par les marques antérieures et la demande</w:t>
      </w:r>
    </w:p>
    <w:p w14:paraId="54EFF160" w14:textId="77777777" w:rsidR="00D07DFF" w:rsidRDefault="00000000">
      <w:r>
        <w:t>contestée, compense largement la différence secondaire apportée par l'élément « SO », dépourvu de caractère distinctif.</w:t>
      </w:r>
    </w:p>
    <w:p w14:paraId="140BC1ED" w14:textId="77777777" w:rsidR="00D07DFF" w:rsidRDefault="00000000">
      <w:r>
        <w:t>La S.A.S Ag fait valoir que le consommateur moyen des classes 3, 18 et 25 percevra les produits vendus sous « SOLOLA »</w:t>
      </w:r>
    </w:p>
    <w:p w14:paraId="221B509B" w14:textId="77777777" w:rsidR="00D07DFF" w:rsidRDefault="00000000">
      <w:r>
        <w:t>comme provenant de la même origine que ceux des marques antérieures, générant un risque de confusion, y compris par</w:t>
      </w:r>
    </w:p>
    <w:p w14:paraId="0CF003EF" w14:textId="77777777" w:rsidR="00D07DFF" w:rsidRDefault="00000000">
      <w:r>
        <w:t>simple association. Elle conteste donc l'appréciation de la décision attaquée sur les preuves d'usage, la comparaison des</w:t>
      </w:r>
    </w:p>
    <w:p w14:paraId="6ED38F16" w14:textId="77777777" w:rsidR="00D07DFF" w:rsidRDefault="00000000">
      <w:r>
        <w:t>produits et celle des signes, et affirme qu'un risque de confusion existe.</w:t>
      </w:r>
    </w:p>
    <w:p w14:paraId="45251FBA" w14:textId="77777777" w:rsidR="00D07DFF" w:rsidRDefault="00000000">
      <w:r>
        <w:t xml:space="preserve">Par avis du 16 janvier 2025, le ministère public, s'en rapporte à l'appréciation de la cour. </w:t>
      </w:r>
    </w:p>
    <w:p w14:paraId="3C3EE93A" w14:textId="77777777" w:rsidR="00D07DFF" w:rsidRDefault="00000000">
      <w:r>
        <w:t>Le Directeur de l'INPI a transmis ses observations le jour de l'audience de plaidoirie, le 12 mai 2025 et a été entendu en ses</w:t>
      </w:r>
    </w:p>
    <w:p w14:paraId="54863AEC" w14:textId="77777777" w:rsidR="00D07DFF" w:rsidRDefault="00000000">
      <w:r>
        <w:t>observations, conformément à l'article R. 411-23 du code de la propriété intellectuelle. Il n'a pas transmis des observations</w:t>
      </w:r>
    </w:p>
    <w:p w14:paraId="3C8F5C4E" w14:textId="77777777" w:rsidR="00D07DFF" w:rsidRDefault="00000000">
      <w:r>
        <w:lastRenderedPageBreak/>
        <w:t xml:space="preserve">avant l'audience. </w:t>
      </w:r>
    </w:p>
    <w:p w14:paraId="62D4FDBE" w14:textId="77777777" w:rsidR="00D07DFF" w:rsidRDefault="00000000">
      <w:r>
        <w:t xml:space="preserve">Bien que cité M. [U] [O] n'a pas constitué avocat. </w:t>
      </w:r>
    </w:p>
    <w:p w14:paraId="201740F6" w14:textId="77777777" w:rsidR="00D07DFF" w:rsidRDefault="00000000">
      <w:r>
        <w:t>L'ordonnance de clôture est intervenue le 01 avril 2025.</w:t>
      </w:r>
    </w:p>
    <w:p w14:paraId="3723D62A" w14:textId="77777777" w:rsidR="00D07DFF" w:rsidRDefault="00000000">
      <w:r>
        <w:t>MOTIVATION DE LA DECISION</w:t>
      </w:r>
    </w:p>
    <w:p w14:paraId="74DBD6F5" w14:textId="77777777" w:rsidR="00D07DFF" w:rsidRDefault="00000000">
      <w:r>
        <w:t xml:space="preserve">1- Sur l'usage sérieux </w:t>
      </w:r>
    </w:p>
    <w:p w14:paraId="30D25CB5" w14:textId="77777777" w:rsidR="00D07DFF" w:rsidRDefault="00000000">
      <w:r>
        <w:t>Aux termes de l'article L. 712-5-1 du code de la propriété intellectuelle, « L'opposition fondée sur une marque antérieure</w:t>
      </w:r>
    </w:p>
    <w:p w14:paraId="113B4E38" w14:textId="77777777" w:rsidR="00D07DFF" w:rsidRDefault="00000000">
      <w:r>
        <w:t>enregistrée depuis plus de cinq ans est rejetée lorsque l'opposant, sur requête du titulaire de la demande d'enregistrement, ne</w:t>
      </w:r>
    </w:p>
    <w:p w14:paraId="2B34723E" w14:textId="77777777" w:rsidR="00D07DFF" w:rsidRDefault="00000000">
      <w:r>
        <w:t>peut établir :</w:t>
      </w:r>
    </w:p>
    <w:p w14:paraId="160F7B55" w14:textId="77777777" w:rsidR="00D07DFF" w:rsidRDefault="00000000">
      <w:r>
        <w:t>1° Que la marque antérieure a fait l'objet, pour les produits ou services sur lesquels est fondée l'opposition, d'un usage sérieux</w:t>
      </w:r>
    </w:p>
    <w:p w14:paraId="6AFB384E" w14:textId="77777777" w:rsidR="00D07DFF" w:rsidRDefault="00000000">
      <w:r>
        <w:t>au cours des cinq années précédant la date de dépôt ou la date de priorité de la demande d'enregistrement contestée, dans</w:t>
      </w:r>
    </w:p>
    <w:p w14:paraId="58A317FD" w14:textId="51096618" w:rsidR="00D07DFF" w:rsidRDefault="00000000">
      <w:r>
        <w:t>les conditions prévues à l'article L. 714-5 ou, s'il s'agit d'une marque de l'Union européenne, à l'article 18 du règlement (UE)</w:t>
      </w:r>
      <w:r w:rsidR="00070F3C">
        <w:t xml:space="preserve"> </w:t>
      </w:r>
      <w:r>
        <w:t xml:space="preserve">2017/1001 du 14 </w:t>
      </w:r>
      <w:proofErr w:type="spellStart"/>
      <w:r>
        <w:t>juin</w:t>
      </w:r>
      <w:proofErr w:type="spellEnd"/>
      <w:r>
        <w:t xml:space="preserve"> </w:t>
      </w:r>
      <w:proofErr w:type="gramStart"/>
      <w:r>
        <w:t>2017 ;</w:t>
      </w:r>
      <w:proofErr w:type="gramEnd"/>
    </w:p>
    <w:p w14:paraId="03DC23C6" w14:textId="77777777" w:rsidR="00D07DFF" w:rsidRDefault="00000000">
      <w:r>
        <w:t>2° Ou qu'il existait de justes motifs pour son non-usage.</w:t>
      </w:r>
    </w:p>
    <w:p w14:paraId="2F5514C2" w14:textId="77777777" w:rsidR="00D07DFF" w:rsidRDefault="00000000">
      <w:r>
        <w:t>Aux ﬁns de l'examen de l'opposition, la marque antérieure n'est réputée enregistrée que pour ceux des produits ou services</w:t>
      </w:r>
    </w:p>
    <w:p w14:paraId="6E0A284C" w14:textId="77777777" w:rsidR="00D07DFF" w:rsidRDefault="00000000">
      <w:r>
        <w:t>pour lesquels un usage sérieux a été prouvé ou de justes motifs de non-usage établis ».</w:t>
      </w:r>
    </w:p>
    <w:p w14:paraId="16B8D2F0" w14:textId="77777777" w:rsidR="00D07DFF" w:rsidRDefault="00000000">
      <w:r>
        <w:t>Aux termes de l'article L. 714-5 du code de la propriété intellectuelle, « Encourt la déchéance de ses droits le titulaire de la</w:t>
      </w:r>
    </w:p>
    <w:p w14:paraId="4B81073F" w14:textId="77777777" w:rsidR="00D07DFF" w:rsidRDefault="00000000">
      <w:r>
        <w:t>marque qui, sans justes motifs, n'en a pas fait un usage sérieux, pour les produits ou services pour lesquels la marque est</w:t>
      </w:r>
    </w:p>
    <w:p w14:paraId="2FFFCF5C" w14:textId="77777777" w:rsidR="00D07DFF" w:rsidRDefault="00000000">
      <w:r>
        <w:t>enregistrée, pendant une période ininterrompue de cinq ans. »</w:t>
      </w:r>
    </w:p>
    <w:p w14:paraId="03C2BD3D" w14:textId="77777777" w:rsidR="00D07DFF" w:rsidRDefault="00000000">
      <w:r>
        <w:t>La Cour de Justice Européenne a dit pour droit dans sa décision Ansul du 11 mars 2003 que l'appréciation du caractère sérieux</w:t>
      </w:r>
    </w:p>
    <w:p w14:paraId="60E28534" w14:textId="77777777" w:rsidR="00D07DFF" w:rsidRDefault="00000000">
      <w:r>
        <w:t>de l'usage de la marque doit reposer sur l'ensemble des faits et des circonstances propres à établir la réalité de l'exploitation</w:t>
      </w:r>
    </w:p>
    <w:p w14:paraId="6D1D16FF" w14:textId="77777777" w:rsidR="00D07DFF" w:rsidRDefault="00000000">
      <w:r>
        <w:t>commerciale de celle-ci, en particulier les usages considérés comme justiﬁés dans le secteur économique concerné pour</w:t>
      </w:r>
    </w:p>
    <w:p w14:paraId="10081F30" w14:textId="77777777" w:rsidR="00D07DFF" w:rsidRDefault="00000000">
      <w:r>
        <w:lastRenderedPageBreak/>
        <w:t>maintenir ou créer des parts de marché au proﬁt des produits ou des services protégés par la marque, la nature de ces</w:t>
      </w:r>
    </w:p>
    <w:p w14:paraId="22A1334E" w14:textId="77777777" w:rsidR="00D07DFF" w:rsidRDefault="00000000">
      <w:r>
        <w:t>produits ou de ces services, les caractéristiques du marché, l'étendue et la fréquence de l'usage de la marque.</w:t>
      </w:r>
    </w:p>
    <w:p w14:paraId="1D39FA06" w14:textId="77777777" w:rsidR="00D07DFF" w:rsidRDefault="00000000">
      <w:r>
        <w:t>Par ailleurs il est constant que le critère relatif à « l'étendue de l'usage » doit s'entendre comme incluant « l'étendue</w:t>
      </w:r>
    </w:p>
    <w:p w14:paraId="543984FB" w14:textId="77777777" w:rsidR="00D07DFF" w:rsidRDefault="00000000">
      <w:r>
        <w:t>territoriale de l'usage, son volume commercial, sa durée et qu'en matière de parrainages et partenariats, l'usage de la marque</w:t>
      </w:r>
    </w:p>
    <w:p w14:paraId="3DAF71FE" w14:textId="77777777" w:rsidR="00D07DFF" w:rsidRDefault="00000000">
      <w:r>
        <w:t>ne vaut que pour les produits et services réellement développés par son titulaire.</w:t>
      </w:r>
    </w:p>
    <w:p w14:paraId="46E22593" w14:textId="77777777" w:rsidR="00D07DFF" w:rsidRDefault="00000000">
      <w:r>
        <w:t xml:space="preserve">La marque </w:t>
      </w:r>
      <w:proofErr w:type="spellStart"/>
      <w:r>
        <w:t>contestée</w:t>
      </w:r>
      <w:proofErr w:type="spellEnd"/>
      <w:r>
        <w:t xml:space="preserve"> a été déposée le 20 juin 2022, dès lors la S.A.S Ag est tenue de démontrer un usage sérieux en France</w:t>
      </w:r>
    </w:p>
    <w:p w14:paraId="6CC855E9" w14:textId="77777777" w:rsidR="00D07DFF" w:rsidRDefault="00000000">
      <w:r>
        <w:t xml:space="preserve">au cours des périodes suivantes : </w:t>
      </w:r>
    </w:p>
    <w:p w14:paraId="5C94BFDB" w14:textId="77777777" w:rsidR="00D07DFF" w:rsidRDefault="00000000">
      <w:r>
        <w:t>S'agissant de la marque [E] n°1495516 déposée pour les produits suivants : vêtements, chaussures et chapellerie : du 20 juin</w:t>
      </w:r>
    </w:p>
    <w:p w14:paraId="51912A45" w14:textId="77777777" w:rsidR="00D07DFF" w:rsidRDefault="00000000">
      <w:r>
        <w:t xml:space="preserve">2017 au 20 juin 2022 ; </w:t>
      </w:r>
    </w:p>
    <w:p w14:paraId="490F809E" w14:textId="77777777" w:rsidR="00D07DFF" w:rsidRDefault="00000000">
      <w:r>
        <w:t>S'agissant de la marque [E] n°063449665 déposée pour les produits suivants : cuir et imitation du cuir, malles et valises,</w:t>
      </w:r>
    </w:p>
    <w:p w14:paraId="72C60849" w14:textId="77777777" w:rsidR="00D07DFF" w:rsidRDefault="00000000">
      <w:r>
        <w:t>parapluies, parasols et cannes, portefeuilles, porte-monnaie non en métaux précieux, sacs à main, à dos, à roulettes, sacs</w:t>
      </w:r>
    </w:p>
    <w:p w14:paraId="3238BF06" w14:textId="77777777" w:rsidR="00D07DFF" w:rsidRDefault="00000000">
      <w:r>
        <w:t>d'alpinistes, de campeurs, de voyage, de plage, d'écoliers, sacs ou sachets (enveloppes, pochettes) pour l'emballage (en</w:t>
      </w:r>
    </w:p>
    <w:p w14:paraId="46050F3D" w14:textId="77777777" w:rsidR="00D07DFF" w:rsidRDefault="00000000">
      <w:r>
        <w:t xml:space="preserve">cuir) : du 20 juin 2017 au 20 juin 2022. </w:t>
      </w:r>
    </w:p>
    <w:p w14:paraId="4B266AA1" w14:textId="77777777" w:rsidR="00D07DFF" w:rsidRDefault="00000000">
      <w:r>
        <w:t>1-1 Sur l'usage par le titulaire ou avec son consentement sur le territoire pertinent</w:t>
      </w:r>
    </w:p>
    <w:p w14:paraId="1BD589AB" w14:textId="77777777" w:rsidR="00D07DFF" w:rsidRDefault="00000000">
      <w:r>
        <w:t>Les pièces produites aux débats, notamment un nombre important d'éléments publicitaires, permettent toutes d'établir qu'il</w:t>
      </w:r>
    </w:p>
    <w:p w14:paraId="6A0F1D2A" w14:textId="77777777" w:rsidR="00D07DFF" w:rsidRDefault="00000000">
      <w:r>
        <w:t xml:space="preserve">s'agit de la S.A.S Ag, qui fait usage des deux marques antérieures sur le territoire français. </w:t>
      </w:r>
    </w:p>
    <w:p w14:paraId="60DECF5D" w14:textId="77777777" w:rsidR="00D07DFF" w:rsidRDefault="00000000">
      <w:r>
        <w:t>1-2 Sur la nature et l'importance de l'usage</w:t>
      </w:r>
    </w:p>
    <w:p w14:paraId="5EC60D55" w14:textId="77777777" w:rsidR="00D07DFF" w:rsidRDefault="00000000">
      <w:r>
        <w:t xml:space="preserve">La SAS Stokomani conteste la décision rendue par le Directeur de l'INPI en ce qu'elle a retenu l'absence d'usage sérieux pour : </w:t>
      </w:r>
    </w:p>
    <w:p w14:paraId="6EFA5AF4" w14:textId="77777777" w:rsidR="00D07DFF" w:rsidRDefault="00000000">
      <w:r>
        <w:t>la marque [E] n°1495516, visant notamment les « chaussures » et la « chapellerie »,</w:t>
      </w:r>
    </w:p>
    <w:p w14:paraId="1580441F" w14:textId="77777777" w:rsidR="00D07DFF" w:rsidRDefault="00000000">
      <w:r>
        <w:lastRenderedPageBreak/>
        <w:t>la marque [E] n°063449665, visant notamment les « porte-monnaie non en métaux précieux, sacs à roulettes, sacs</w:t>
      </w:r>
    </w:p>
    <w:p w14:paraId="74C207F0" w14:textId="77777777" w:rsidR="00D07DFF" w:rsidRDefault="00000000">
      <w:r>
        <w:t xml:space="preserve">d'alpinistes, de campeurs, de voyage, de plage, sacs ou sachets (en cuir) pour l'emballage ». </w:t>
      </w:r>
    </w:p>
    <w:p w14:paraId="52B7889C" w14:textId="77777777" w:rsidR="00D07DFF" w:rsidRDefault="00000000">
      <w:r>
        <w:t xml:space="preserve">Afin de démontrer l'usage sérieux de ses marques, la S.A.S Ag produit : </w:t>
      </w:r>
    </w:p>
    <w:p w14:paraId="66009D6A" w14:textId="77777777" w:rsidR="00D07DFF" w:rsidRDefault="00000000">
      <w:r>
        <w:t xml:space="preserve">Un document présentant sa société, son groupe et son activité ; </w:t>
      </w:r>
    </w:p>
    <w:p w14:paraId="40A3D60E" w14:textId="77777777" w:rsidR="00D07DFF" w:rsidRDefault="00000000">
      <w:r>
        <w:t xml:space="preserve">Un tableur relatant l'état des ventes des produits portant la marque [E] entre 2015 et 2020 ; </w:t>
      </w:r>
    </w:p>
    <w:p w14:paraId="6857BC29" w14:textId="77777777" w:rsidR="00D07DFF" w:rsidRDefault="00000000">
      <w:r>
        <w:t>Une attestation du directeur des aﬀaires ﬁnancières, portant sur le chiﬀre d'aﬀaires réalisé sur la marque [E] de 2017 à 2020,</w:t>
      </w:r>
    </w:p>
    <w:p w14:paraId="08DA7260" w14:textId="77777777" w:rsidR="00D07DFF" w:rsidRDefault="00000000">
      <w:r>
        <w:t xml:space="preserve">laquelle indique des revenus importants, mais n'indique pas sur quels produits portent ce chiffre d'affaires ; </w:t>
      </w:r>
    </w:p>
    <w:p w14:paraId="3F627B8E" w14:textId="77777777" w:rsidR="00D07DFF" w:rsidRDefault="00000000">
      <w:r>
        <w:t>Une attestation du commissaire aux compte de la S.A.S Ag portant sur le chiﬀre d'aﬀaires réalisé sur la marque [E] de 2017 à</w:t>
      </w:r>
    </w:p>
    <w:p w14:paraId="402AD6A5" w14:textId="77777777" w:rsidR="00D07DFF" w:rsidRDefault="00000000">
      <w:r>
        <w:t>2020 et une attestation de son l'expert-comptable s'agissant du chiffre d'affaires portant sur les années 2021 et 2022 ;</w:t>
      </w:r>
    </w:p>
    <w:p w14:paraId="46794C89" w14:textId="77777777" w:rsidR="00D07DFF" w:rsidRDefault="00000000">
      <w:r>
        <w:t>De nombreuses brochures publicitaires allant de février 2017 à octobre 2022 sur lesquelles apparaissent à de nombreuses</w:t>
      </w:r>
    </w:p>
    <w:p w14:paraId="367A0062" w14:textId="77777777" w:rsidR="00D07DFF" w:rsidRDefault="00000000">
      <w:r>
        <w:t>reprises du signe « [E] » associés à des produits ;</w:t>
      </w:r>
    </w:p>
    <w:p w14:paraId="016D7690" w14:textId="77777777" w:rsidR="00D07DFF" w:rsidRDefault="00000000">
      <w:r>
        <w:t xml:space="preserve">Un contrat de distribution et avenant portant de l'année 2017 à 2020 conclu avec la société PUD AUDIT ATLANTIC. </w:t>
      </w:r>
    </w:p>
    <w:p w14:paraId="5F6A2650" w14:textId="77777777" w:rsidR="00D07DFF" w:rsidRDefault="00000000">
      <w:r>
        <w:t>A titre liminaire, il sera précisé que si certains documents produits sont des documents internes à la société, il est nécessaire</w:t>
      </w:r>
    </w:p>
    <w:p w14:paraId="064CA728" w14:textId="77777777" w:rsidR="00D07DFF" w:rsidRDefault="00000000">
      <w:r>
        <w:t xml:space="preserve">de les faire corroborer avec d'autres éléments afin de démontrer un usage sérieux de la marque. </w:t>
      </w:r>
    </w:p>
    <w:p w14:paraId="45B54B2D" w14:textId="77777777" w:rsidR="00D07DFF" w:rsidRDefault="00000000">
      <w:r>
        <w:t>Concernant la marque [E] n°1495516, si les tableaux internes produits par la S.A.S Ag font état de vente de produits</w:t>
      </w:r>
    </w:p>
    <w:p w14:paraId="5711C62D" w14:textId="77777777" w:rsidR="00D07DFF" w:rsidRDefault="00000000">
      <w:r>
        <w:t>« chaussures », notamment de baskets représentant pour l'année 2020, 542 ventes et pour l'année 2019, 573 ventes, il s'agit</w:t>
      </w:r>
    </w:p>
    <w:p w14:paraId="5FEC9B77" w14:textId="77777777" w:rsidR="00D07DFF" w:rsidRDefault="00000000">
      <w:r>
        <w:t>de documents internes corroborés par aucun autre élément. En outre, la volumétrie des ventes et la courte période sur</w:t>
      </w:r>
    </w:p>
    <w:p w14:paraId="13150C62" w14:textId="77777777" w:rsidR="00D07DFF" w:rsidRDefault="00000000">
      <w:r>
        <w:t xml:space="preserve">laquelle elles portent sont insuffisantes à démontrer un usage sérieux. </w:t>
      </w:r>
    </w:p>
    <w:p w14:paraId="2988D183" w14:textId="77777777" w:rsidR="00D07DFF" w:rsidRDefault="00000000">
      <w:r>
        <w:lastRenderedPageBreak/>
        <w:t>Il en va de même pour les produits de « chapellerie », qui ne sont représentés que par des bonnets et qui représentent selon</w:t>
      </w:r>
    </w:p>
    <w:p w14:paraId="00DA5421" w14:textId="77777777" w:rsidR="00D07DFF" w:rsidRDefault="00000000">
      <w:r>
        <w:t>les tableaux internes de la société, pour l'année 2018, 7692 ventes et pour l'année 2019, 4853 euros, documents qui ne sont</w:t>
      </w:r>
    </w:p>
    <w:p w14:paraId="52DA18AE" w14:textId="77777777" w:rsidR="00D07DFF" w:rsidRDefault="00000000">
      <w:r>
        <w:t xml:space="preserve">corroborés par aucune autre pièce et donc insuffisants à démontrer un usage sérieux. </w:t>
      </w:r>
    </w:p>
    <w:p w14:paraId="13F1A8E0" w14:textId="77777777" w:rsidR="00D07DFF" w:rsidRDefault="00000000">
      <w:r>
        <w:t>Concernant la marque [E] n°063449665, aucune des pièces produites aux débats ne fait mention des produits porte-monnaie</w:t>
      </w:r>
    </w:p>
    <w:p w14:paraId="38E85A43" w14:textId="77777777" w:rsidR="00D07DFF" w:rsidRDefault="00000000">
      <w:r>
        <w:t>en métaux non précieux, sac à roulettes, sacs d'alpinistes, de campeurs, de voyage, de plage, sacs ou sachets (en cuir) pour</w:t>
      </w:r>
    </w:p>
    <w:p w14:paraId="44DBA1B8" w14:textId="77777777" w:rsidR="00D07DFF" w:rsidRDefault="00000000">
      <w:r>
        <w:t>l'emballage. La S.A.S Ag échoue donc à démontrer un usage sérieux de la marque pour les produits ci-énumérés.</w:t>
      </w:r>
    </w:p>
    <w:p w14:paraId="279D59BA" w14:textId="77777777" w:rsidR="00D07DFF" w:rsidRDefault="00000000">
      <w:r>
        <w:t xml:space="preserve">Le fait </w:t>
      </w:r>
      <w:proofErr w:type="spellStart"/>
      <w:r>
        <w:t>que</w:t>
      </w:r>
      <w:proofErr w:type="spellEnd"/>
      <w:r>
        <w:t xml:space="preserve"> les produits aient la même ﬁnalité est inopérant. Les produits visés par les marques antérieures sont suﬃsamment</w:t>
      </w:r>
    </w:p>
    <w:p w14:paraId="5A87FB14" w14:textId="77777777" w:rsidR="00D07DFF" w:rsidRDefault="00000000">
      <w:r>
        <w:t>précis pour que l'étude de leur usage sérieux puisse être faite individuellement. Enﬁn, certains documents, notamment les</w:t>
      </w:r>
    </w:p>
    <w:p w14:paraId="2DB8052F" w14:textId="77777777" w:rsidR="00D07DFF" w:rsidRDefault="00000000">
      <w:r>
        <w:t>attestations produites, donnent une indication du volume commercial vendu sans toutefois indiquer les produits en question.</w:t>
      </w:r>
    </w:p>
    <w:p w14:paraId="07ABAA87" w14:textId="77777777" w:rsidR="00D07DFF" w:rsidRDefault="00000000">
      <w:r>
        <w:t>En conséquence, il n'est pas démontré d'usage sérieux s'agissant des produits « chaussures » et la « chapellerie » de la</w:t>
      </w:r>
    </w:p>
    <w:p w14:paraId="5FB9B756" w14:textId="77777777" w:rsidR="00D07DFF" w:rsidRDefault="00000000">
      <w:r>
        <w:t>marque [E] n°1495516 et des produits « porte-monnaie non en métaux précieux, sacs à roulettes, sacs d'alpinistes, de</w:t>
      </w:r>
    </w:p>
    <w:p w14:paraId="72BB4438" w14:textId="77777777" w:rsidR="00D07DFF" w:rsidRDefault="00000000">
      <w:r>
        <w:t>campeurs, de voyage, de plage, sacs ou sachets (en cuir) pour l'emballage » de la marque [E] n°063449665.</w:t>
      </w:r>
    </w:p>
    <w:p w14:paraId="1534FA5A" w14:textId="77777777" w:rsidR="00D07DFF" w:rsidRDefault="00000000">
      <w:r>
        <w:t>2- Sur le risque de confusion</w:t>
      </w:r>
    </w:p>
    <w:p w14:paraId="2C7518A7" w14:textId="77777777" w:rsidR="00D07DFF" w:rsidRDefault="00000000">
      <w:r>
        <w:t>Aux termes de l'article L711-1 du code de la propriété intellectuelle :</w:t>
      </w:r>
    </w:p>
    <w:p w14:paraId="233F7CDC" w14:textId="77777777" w:rsidR="00D07DFF" w:rsidRDefault="00000000">
      <w:r>
        <w:t>« La marque de produits ou de services est un signe servant à distinguer les produits ou services d'une personne physique ou</w:t>
      </w:r>
    </w:p>
    <w:p w14:paraId="55A5D49E" w14:textId="77777777" w:rsidR="00D07DFF" w:rsidRDefault="00000000">
      <w:r>
        <w:t>morale de ceux d'autres personnes physiques ou morales.</w:t>
      </w:r>
    </w:p>
    <w:p w14:paraId="55DAA34A" w14:textId="77777777" w:rsidR="00D07DFF" w:rsidRDefault="00000000">
      <w:r>
        <w:t>Ce signe doit pouvoir être représenté dans le registre national des marques de manière à permettre à toute personne de</w:t>
      </w:r>
    </w:p>
    <w:p w14:paraId="3FB72B52" w14:textId="77777777" w:rsidR="00D07DFF" w:rsidRDefault="00000000">
      <w:r>
        <w:t>déterminer précisément et clairement l'objet de la protection conférée à son titulaire. »</w:t>
      </w:r>
    </w:p>
    <w:p w14:paraId="7105AFAB" w14:textId="77777777" w:rsidR="00D07DFF" w:rsidRDefault="00000000">
      <w:r>
        <w:lastRenderedPageBreak/>
        <w:t>Aux termes de l'article L711-3 du même code :</w:t>
      </w:r>
    </w:p>
    <w:p w14:paraId="02312CE2" w14:textId="77777777" w:rsidR="00D07DFF" w:rsidRDefault="00000000">
      <w:r>
        <w:t>« I.-Ne peut être valablement enregistrée et, si elle est enregistrée, est susceptible d'être déclarée nulle une marque portant</w:t>
      </w:r>
    </w:p>
    <w:p w14:paraId="33939406" w14:textId="77777777" w:rsidR="00D07DFF" w:rsidRDefault="00000000">
      <w:r>
        <w:t>atteinte à des droits antérieurs ayant effet en France, notamment :</w:t>
      </w:r>
    </w:p>
    <w:p w14:paraId="3FA26D51" w14:textId="77777777" w:rsidR="00D07DFF" w:rsidRDefault="00000000">
      <w:r>
        <w:t>1° Une marque antérieure :</w:t>
      </w:r>
    </w:p>
    <w:p w14:paraId="5548A3AD" w14:textId="77777777" w:rsidR="00D07DFF" w:rsidRDefault="00000000">
      <w:r>
        <w:t>(...)</w:t>
      </w:r>
    </w:p>
    <w:p w14:paraId="5EBC0939" w14:textId="77777777" w:rsidR="00D07DFF" w:rsidRDefault="00000000">
      <w:r>
        <w:t>b) Lorsqu'elle est identique ou similaire à la marque antérieure et que les produits ou les services qu'elle désigne sont</w:t>
      </w:r>
    </w:p>
    <w:p w14:paraId="6EBAC6B1" w14:textId="77777777" w:rsidR="00D07DFF" w:rsidRDefault="00000000">
      <w:r>
        <w:t>identiques ou similaires à ceux pour lesquels la marque antérieure est protégée, s'il existe, dans l'esprit du public, un risque</w:t>
      </w:r>
    </w:p>
    <w:p w14:paraId="0E655F3A" w14:textId="77777777" w:rsidR="00D07DFF" w:rsidRDefault="00000000">
      <w:r>
        <w:t>de confusion incluant le risque d'association avec la marque antérieure ».</w:t>
      </w:r>
    </w:p>
    <w:p w14:paraId="6202EF56" w14:textId="77777777" w:rsidR="00D07DFF" w:rsidRDefault="00000000">
      <w:r>
        <w:t>Aux termes de l'article L713-2 du même code :</w:t>
      </w:r>
    </w:p>
    <w:p w14:paraId="25A4AA15" w14:textId="77777777" w:rsidR="00D07DFF" w:rsidRDefault="00000000">
      <w:r>
        <w:t>« Est interdit, sauf autorisation du titulaire de la marque, l'usage dans la vie des affaires pour des produits ou des services :</w:t>
      </w:r>
    </w:p>
    <w:p w14:paraId="391DBA6D" w14:textId="77777777" w:rsidR="00D07DFF" w:rsidRDefault="00000000">
      <w:r>
        <w:t>1° D'un signe identique à la marque et utilisé pour des produits ou des services identiques à ceux pour lesquels la marque est</w:t>
      </w:r>
    </w:p>
    <w:p w14:paraId="4485B66C" w14:textId="77777777" w:rsidR="00D07DFF" w:rsidRDefault="00000000">
      <w:r>
        <w:t>enregistrée ;</w:t>
      </w:r>
    </w:p>
    <w:p w14:paraId="58B42A5E" w14:textId="77777777" w:rsidR="00D07DFF" w:rsidRDefault="00000000">
      <w:r>
        <w:t>2° D'un signe identique ou similaire à la marque et utilisé pour des produits ou des services identiques ou similaires à ceux</w:t>
      </w:r>
    </w:p>
    <w:p w14:paraId="12CA4FE3" w14:textId="77777777" w:rsidR="00D07DFF" w:rsidRDefault="00000000">
      <w:r>
        <w:t>pour lesquels la marque est enregistrée, s'il existe, dans l'esprit du public, un risque de confusion incluant le risque</w:t>
      </w:r>
    </w:p>
    <w:p w14:paraId="766774FA" w14:textId="77777777" w:rsidR="00D07DFF" w:rsidRDefault="00000000">
      <w:r>
        <w:t>d'association du signe avec la marque. »</w:t>
      </w:r>
    </w:p>
    <w:p w14:paraId="79FF9FE4" w14:textId="77777777" w:rsidR="00D07DFF" w:rsidRDefault="00000000">
      <w:r>
        <w:t>Il résulte de l'article L. 712-4 du code de la propriété intellectuelle que :</w:t>
      </w:r>
    </w:p>
    <w:p w14:paraId="5EA5DE72" w14:textId="77777777" w:rsidR="00D07DFF" w:rsidRDefault="00000000">
      <w:r>
        <w:t>« Dans le délai de deux mois suivant la publication de la demande d'enregistrement, une opposition peut être formée auprès</w:t>
      </w:r>
    </w:p>
    <w:p w14:paraId="1C53958E" w14:textId="77777777" w:rsidR="00D07DFF" w:rsidRDefault="00000000">
      <w:r>
        <w:t>du directeur général de l'Institut national de la propriété industrielle à l'encontre d'une demande d'enregistrement en cas</w:t>
      </w:r>
    </w:p>
    <w:p w14:paraId="4D9D2FC4" w14:textId="77777777" w:rsidR="00D07DFF" w:rsidRDefault="00000000">
      <w:r>
        <w:t>d'atteinte à l'un des droits antérieurs suivants ayant effet en France :</w:t>
      </w:r>
    </w:p>
    <w:p w14:paraId="223E6179" w14:textId="77777777" w:rsidR="00D07DFF" w:rsidRDefault="00000000">
      <w:r>
        <w:t>1° Une marque antérieure en application du 1° du I de l'article L. 711-3 ;</w:t>
      </w:r>
    </w:p>
    <w:p w14:paraId="4E2E2EAE" w14:textId="77777777" w:rsidR="00D07DFF" w:rsidRDefault="00000000">
      <w:r>
        <w:lastRenderedPageBreak/>
        <w:t>2° Une marque antérieure jouissant d'une renommée en application du 2° du I de l'article L. 711-3 ;</w:t>
      </w:r>
    </w:p>
    <w:p w14:paraId="1C596C37" w14:textId="77777777" w:rsidR="00D07DFF" w:rsidRDefault="00000000">
      <w:r>
        <w:t xml:space="preserve">3° Une </w:t>
      </w:r>
      <w:proofErr w:type="spellStart"/>
      <w:r>
        <w:t>dénomination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une raison sociale, s'il existe un risque de confusion dans l'esprit du </w:t>
      </w:r>
      <w:proofErr w:type="gramStart"/>
      <w:r>
        <w:t>public ;</w:t>
      </w:r>
      <w:proofErr w:type="gramEnd"/>
    </w:p>
    <w:p w14:paraId="2D992E6F" w14:textId="77777777" w:rsidR="00D07DFF" w:rsidRDefault="00000000">
      <w:r>
        <w:t>4° Un nom commercial, une enseigne ou un nom de domaine, dont la portée n'est pas seulement locale, s'il existe un risque</w:t>
      </w:r>
    </w:p>
    <w:p w14:paraId="6897117E" w14:textId="77777777" w:rsidR="00D07DFF" w:rsidRDefault="00000000">
      <w:r>
        <w:t>de confusion dans l'esprit du public ;</w:t>
      </w:r>
    </w:p>
    <w:p w14:paraId="0686FF52" w14:textId="77777777" w:rsidR="00D07DFF" w:rsidRDefault="00000000">
      <w:r>
        <w:t>5° Une indication géographique enregistrée mentionnée à l'article L. 722-1 ou une demande d'indication géographique sous</w:t>
      </w:r>
    </w:p>
    <w:p w14:paraId="03FD9986" w14:textId="77777777" w:rsidR="00D07DFF" w:rsidRDefault="00000000">
      <w:r>
        <w:t>réserve de l'homologation de son cahier des charges et de son enregistrement ultérieur ;</w:t>
      </w:r>
    </w:p>
    <w:p w14:paraId="59445C1B" w14:textId="7EB7A4D1" w:rsidR="00D07DFF" w:rsidRDefault="00000000">
      <w:r>
        <w:t xml:space="preserve">6° Le nom, l'image ou la renommée d'une collectivité territoriale ou d'un établissement public de </w:t>
      </w:r>
      <w:proofErr w:type="spellStart"/>
      <w:r>
        <w:t>coopération</w:t>
      </w:r>
      <w:proofErr w:type="spellEnd"/>
      <w:r>
        <w:t xml:space="preserve"> </w:t>
      </w:r>
      <w:proofErr w:type="spellStart"/>
      <w:proofErr w:type="gramStart"/>
      <w:r>
        <w:t>intercommunale</w:t>
      </w:r>
      <w:proofErr w:type="spellEnd"/>
      <w:r>
        <w:t>;</w:t>
      </w:r>
      <w:proofErr w:type="gramEnd"/>
    </w:p>
    <w:p w14:paraId="2E8E4AAE" w14:textId="77777777" w:rsidR="00D07DFF" w:rsidRDefault="00000000">
      <w:r>
        <w:t>7° Le nom d'une entité publique, s'il existe un risque de confusion dans l'esprit du public.</w:t>
      </w:r>
    </w:p>
    <w:p w14:paraId="23D3CB02" w14:textId="77777777" w:rsidR="00D07DFF" w:rsidRDefault="00000000">
      <w:r>
        <w:t>Une opposition peut également être formée en cas d'atteinte à une marque protégée dans un État partie à la convention de</w:t>
      </w:r>
    </w:p>
    <w:p w14:paraId="0F1FBE62" w14:textId="77777777" w:rsidR="00D07DFF" w:rsidRDefault="00000000">
      <w:r>
        <w:t>[Localité 11] pour la protection de la propriété industrielle dans les conditions prévues au III de l'article L. 711-3. »</w:t>
      </w:r>
    </w:p>
    <w:p w14:paraId="4FD760FC" w14:textId="77777777" w:rsidR="00D07DFF" w:rsidRDefault="00000000">
      <w:r>
        <w:t>Le risque de confusion entre les services et produits et les signes caractérise l'atteinte à la marque antérieure.</w:t>
      </w:r>
    </w:p>
    <w:p w14:paraId="14B083E8" w14:textId="77777777" w:rsidR="00D07DFF" w:rsidRDefault="00000000">
      <w:r>
        <w:t>Un risque de confusion est un risque que le public puisse croire que les produits ou services en cause proviennent de la même</w:t>
      </w:r>
    </w:p>
    <w:p w14:paraId="52C12562" w14:textId="77777777" w:rsidR="00D07DFF" w:rsidRDefault="00000000">
      <w:r>
        <w:t>entreprise ou, le cas échéant d'entreprises liées économiquement, il doit être apprécié globalement en tenant compte de tous</w:t>
      </w:r>
    </w:p>
    <w:p w14:paraId="56C41317" w14:textId="77777777" w:rsidR="00D07DFF" w:rsidRDefault="00000000">
      <w:r>
        <w:t>les facteurs pertinents du cas d'espèce.</w:t>
      </w:r>
    </w:p>
    <w:p w14:paraId="3B1D482D" w14:textId="77777777" w:rsidR="00D07DFF" w:rsidRDefault="00000000">
      <w:r>
        <w:t>L'appréciation du risque de confusion implique une certaine interdépendance entre les facteurs pris en compte quant à</w:t>
      </w:r>
    </w:p>
    <w:p w14:paraId="6D66B29F" w14:textId="77777777" w:rsidR="00D07DFF" w:rsidRDefault="00000000">
      <w:r>
        <w:t>l'analyse des produits et services fournis et l'appréciation d'une similitude visuelle, auditive ou conceptuelle des marques en</w:t>
      </w:r>
    </w:p>
    <w:p w14:paraId="17DF7A85" w14:textId="77777777" w:rsidR="00D07DFF" w:rsidRDefault="00000000">
      <w:r>
        <w:t>cause, fondée sur l'impression d'ensemble produite par les marques, en tenant compte des éléments distinctifs et dominants</w:t>
      </w:r>
    </w:p>
    <w:p w14:paraId="736C046C" w14:textId="77777777" w:rsidR="00D07DFF" w:rsidRDefault="00000000">
      <w:r>
        <w:t>de celles-ci. (CJCE 12 juin 2007, Ohmi/Shaker C-334/05)</w:t>
      </w:r>
    </w:p>
    <w:p w14:paraId="11F2A7B6" w14:textId="77777777" w:rsidR="00D07DFF" w:rsidRDefault="00000000">
      <w:r>
        <w:lastRenderedPageBreak/>
        <w:t>2.1 S'agissant de la marque [E] n°1495516</w:t>
      </w:r>
    </w:p>
    <w:p w14:paraId="2518A9FD" w14:textId="77777777" w:rsidR="00D07DFF" w:rsidRDefault="00000000">
      <w:r>
        <w:t>Sur la comparaison des produits</w:t>
      </w:r>
    </w:p>
    <w:p w14:paraId="3E3E2394" w14:textId="77777777" w:rsidR="00D07DFF" w:rsidRDefault="00000000">
      <w:r>
        <w:t>Pour apprécier la similitude entre les produits ou les services, il convient de tenir compte de tous les facteurs pertinents qui</w:t>
      </w:r>
    </w:p>
    <w:p w14:paraId="70E7C858" w14:textId="77777777" w:rsidR="00D07DFF" w:rsidRDefault="00000000">
      <w:r>
        <w:t>caractérisent le rapport entre les produits ou les services, en particulier leur nature, leur destination, leur utilisation ainsi que</w:t>
      </w:r>
    </w:p>
    <w:p w14:paraId="06FDC12C" w14:textId="77777777" w:rsidR="00D07DFF" w:rsidRDefault="00000000">
      <w:r>
        <w:t>leur caractère concurrent ou complémentaire. Un rapport peut être établi entre les produits ou entre les services en cause s'ils</w:t>
      </w:r>
    </w:p>
    <w:p w14:paraId="4FE8695C" w14:textId="77777777" w:rsidR="00D07DFF" w:rsidRDefault="00000000">
      <w:r>
        <w:t>ont la même nature, la même fonction ou la même destination.</w:t>
      </w:r>
    </w:p>
    <w:p w14:paraId="221EC6FD" w14:textId="77777777" w:rsidR="00D07DFF" w:rsidRDefault="00000000">
      <w:r>
        <w:t>S'agissant de la marque [E] n°1495516, les produits en question sont les vêtements, la SAS Stokomani n'ayant pas justiﬁé</w:t>
      </w:r>
    </w:p>
    <w:p w14:paraId="11C4A637" w14:textId="77777777" w:rsidR="00D07DFF" w:rsidRDefault="00000000">
      <w:r>
        <w:t xml:space="preserve">d'un usage sérieux concernant les autres produits. </w:t>
      </w:r>
    </w:p>
    <w:p w14:paraId="40293857" w14:textId="77777777" w:rsidR="00D07DFF" w:rsidRDefault="00000000">
      <w:r>
        <w:t xml:space="preserve">La marque contestée est déposée pour les produits suivants : </w:t>
      </w:r>
    </w:p>
    <w:p w14:paraId="08632977" w14:textId="77777777" w:rsidR="00D07DFF" w:rsidRDefault="00000000">
      <w:r>
        <w:t>Classe 3 : Lessives ; préparations pour polir ; préparations pour dégraisser ; préparations pour abraser ; savons ; parfums ;</w:t>
      </w:r>
    </w:p>
    <w:p w14:paraId="5F3A751F" w14:textId="77777777" w:rsidR="00D07DFF" w:rsidRDefault="00000000">
      <w:r>
        <w:t>huiles essentielles ; cosmétiques ; lotions pour les cheveux ; dentifrices ; dépilatoires ; produits de démaquillage ; rouge à</w:t>
      </w:r>
    </w:p>
    <w:p w14:paraId="60AC1D9F" w14:textId="77777777" w:rsidR="00D07DFF" w:rsidRDefault="00000000">
      <w:r>
        <w:t>lèvres ; masques de beauté ; produits de rasage ; produits pour la conservation du cuir (cirages) ; crèmes pour le cuir ;</w:t>
      </w:r>
    </w:p>
    <w:p w14:paraId="45F9442A" w14:textId="77777777" w:rsidR="00D07DFF" w:rsidRDefault="00000000">
      <w:r>
        <w:t>Classe 18 : Cuir ; peaux d'animaux ; malles et valises ; parapluies et parasols ; cannes ; fouets ; sellerie ; portefeuilles ; porte-</w:t>
      </w:r>
    </w:p>
    <w:p w14:paraId="06B8CC37" w14:textId="77777777" w:rsidR="00D07DFF" w:rsidRDefault="00000000">
      <w:r>
        <w:t>monnaie ; porte-cartes de crédit [portefeuilles] ; sacs ; coﬀrets destinés à contenir des articles de toilettes dits « vanity</w:t>
      </w:r>
    </w:p>
    <w:p w14:paraId="7A7EFBFF" w14:textId="77777777" w:rsidR="00D07DFF" w:rsidRDefault="00000000">
      <w:r>
        <w:t xml:space="preserve">cases » ; colliers pour animaux ; habits pour animaux de compagnie ; </w:t>
      </w:r>
    </w:p>
    <w:p w14:paraId="7496514E" w14:textId="77777777" w:rsidR="00D07DFF" w:rsidRDefault="00000000">
      <w:r>
        <w:t>Classe 25 : Vêtements ; articles chaussants ; chapellerie ; chemises ; vêtements en cuir ; ceintures (habillement) ; fourrures</w:t>
      </w:r>
    </w:p>
    <w:p w14:paraId="45BA1E4A" w14:textId="77777777" w:rsidR="00D07DFF" w:rsidRDefault="00000000">
      <w:r>
        <w:t>(vêtements) ; gants (habillement) ; foulards ; cravates ; bonneterie ; chaussettes ; chaussons ; chaussures de plage ;</w:t>
      </w:r>
    </w:p>
    <w:p w14:paraId="1028C797" w14:textId="77777777" w:rsidR="00D07DFF" w:rsidRDefault="00000000">
      <w:r>
        <w:t xml:space="preserve">chaussures de ski ; chaussures de sport ; sous-vêtements. </w:t>
      </w:r>
    </w:p>
    <w:p w14:paraId="1AFDAC42" w14:textId="77777777" w:rsidR="00D07DFF" w:rsidRDefault="00000000">
      <w:r>
        <w:t xml:space="preserve">La SAS </w:t>
      </w:r>
      <w:proofErr w:type="spellStart"/>
      <w:r>
        <w:t>Stokomani</w:t>
      </w:r>
      <w:proofErr w:type="spellEnd"/>
      <w:r>
        <w:t xml:space="preserve"> ne conteste pas la décision attaquée en ce qu'elle a reconnu la similarité entre les vêtements et articles</w:t>
      </w:r>
    </w:p>
    <w:p w14:paraId="10C61A59" w14:textId="77777777" w:rsidR="00D07DFF" w:rsidRDefault="00000000">
      <w:r>
        <w:lastRenderedPageBreak/>
        <w:t>d'habillement de la demande et ceux de la marque antérieure.</w:t>
      </w:r>
    </w:p>
    <w:p w14:paraId="1AED8EEB" w14:textId="77777777" w:rsidR="00D07DFF" w:rsidRDefault="00000000">
      <w:r>
        <w:t>En revanche, concernant les produits de classes 3 et 18, elle considère qu'ils relèvent notamment du même secteur. Toutefois,</w:t>
      </w:r>
    </w:p>
    <w:p w14:paraId="269084E5" w14:textId="77777777" w:rsidR="00D07DFF" w:rsidRDefault="00000000">
      <w:r>
        <w:t>contrairement à ce que la requérante soutient, ils n'ont pas la même fonction, puisque certains permettent l'entretien du</w:t>
      </w:r>
    </w:p>
    <w:p w14:paraId="11470F86" w14:textId="77777777" w:rsidR="00D07DFF" w:rsidRDefault="00000000">
      <w:r>
        <w:t>linge, ou sont des produits de cosmétiques et d'hygiène ayant pour objectif de prendre soin ou d'embellir le corps humain et</w:t>
      </w:r>
    </w:p>
    <w:p w14:paraId="6E2B4259" w14:textId="77777777" w:rsidR="00D07DFF" w:rsidRDefault="00000000">
      <w:r>
        <w:t>sont consommables. Les autres sont des accessoires et ne constituent pas des vêtements. Comme l'indique leur nom, ils ne</w:t>
      </w:r>
    </w:p>
    <w:p w14:paraId="0C9D32CB" w14:textId="77777777" w:rsidR="00D07DFF" w:rsidRDefault="00000000">
      <w:r>
        <w:t>sont qu'accessoires et un complément de la tenue ou du transport et leur usage ne peut être que ponctuel. Enﬁn, les</w:t>
      </w:r>
    </w:p>
    <w:p w14:paraId="05B23CF0" w14:textId="77777777" w:rsidR="00D07DFF" w:rsidRDefault="00000000">
      <w:r>
        <w:t>vêtements pour animaux et colliers ne s'adressent pas au même consommateur et ne sont pas distribués par le même type</w:t>
      </w:r>
    </w:p>
    <w:p w14:paraId="21D87697" w14:textId="77777777" w:rsidR="00D07DFF" w:rsidRDefault="00000000">
      <w:r>
        <w:t>d'enseigne. Le fait qu'ils n'aient pas la même fonction, la même destination et la même nature permet de conclure à une</w:t>
      </w:r>
    </w:p>
    <w:p w14:paraId="084A4990" w14:textId="77777777" w:rsidR="00D07DFF" w:rsidRDefault="00000000">
      <w:r>
        <w:t xml:space="preserve">absence de similarité. </w:t>
      </w:r>
    </w:p>
    <w:p w14:paraId="24F4D076" w14:textId="77777777" w:rsidR="00D07DFF" w:rsidRDefault="00000000">
      <w:r>
        <w:t xml:space="preserve">Sur la comparaison des signes </w:t>
      </w:r>
    </w:p>
    <w:p w14:paraId="5EEE0CB7" w14:textId="77777777" w:rsidR="00D07DFF" w:rsidRDefault="00000000">
      <w:r>
        <w:t>En présence de produits identiques ou similaires, il n'y a risque de confusion que si se trouve établie la similitude des signes</w:t>
      </w:r>
    </w:p>
    <w:p w14:paraId="6D6ABE1E" w14:textId="77777777" w:rsidR="00D07DFF" w:rsidRDefault="00000000">
      <w:r>
        <w:t>en cause sur le plan visuel, phonétique et conceptuel.</w:t>
      </w:r>
    </w:p>
    <w:p w14:paraId="330C657B" w14:textId="77777777" w:rsidR="00D07DFF" w:rsidRDefault="00000000">
      <w:r>
        <w:t>Sur le plan visuel et phonétique, les signes ont en commun quatre lettres : L, O, L, A placés dans le même ordre, créant une</w:t>
      </w:r>
    </w:p>
    <w:p w14:paraId="7D9DFEC4" w14:textId="77777777" w:rsidR="00D07DFF" w:rsidRDefault="00000000">
      <w:r>
        <w:t>similarité visuelle et phonétique. Toutefois, la marque contestée, dispose de deux lettres en plus en position d'attaque S et O,</w:t>
      </w:r>
    </w:p>
    <w:p w14:paraId="3143924D" w14:textId="77777777" w:rsidR="00D07DFF" w:rsidRDefault="00000000">
      <w:r>
        <w:t>produisant un son diﬀérent et modiﬁant ainsi la physionomie du signe. L'une dispose de deux syllabes de ce fait, tandis que la</w:t>
      </w:r>
    </w:p>
    <w:p w14:paraId="0850596F" w14:textId="77777777" w:rsidR="00D07DFF" w:rsidRDefault="00000000">
      <w:r>
        <w:t xml:space="preserve">seconde a trois syllabes. </w:t>
      </w:r>
    </w:p>
    <w:p w14:paraId="0D83B96A" w14:textId="77777777" w:rsidR="00D07DFF" w:rsidRDefault="00000000">
      <w:r>
        <w:t>Sur le plan intellectuel et conceptuel, le terme [E] renvoie à un prénom féminin. Le fait dans la marque contestée y soit ajouté</w:t>
      </w:r>
    </w:p>
    <w:p w14:paraId="116CD2EE" w14:textId="77777777" w:rsidR="00D07DFF" w:rsidRDefault="00000000">
      <w:r>
        <w:t xml:space="preserve">les lettres « SO » renvoie à l'adverbe anglais « tellement ». </w:t>
      </w:r>
    </w:p>
    <w:p w14:paraId="16E4A983" w14:textId="77777777" w:rsidR="00D07DFF" w:rsidRDefault="00000000">
      <w:r>
        <w:lastRenderedPageBreak/>
        <w:t>Par ailleurs, l'élément dominant des marques est le terme [E], il s'agit d'un prénom féminin, or il ressort des pièces produites</w:t>
      </w:r>
    </w:p>
    <w:p w14:paraId="5D47D124" w14:textId="77777777" w:rsidR="00D07DFF" w:rsidRDefault="00000000">
      <w:r>
        <w:t>aux débats, que les vêtements proposés par la S.A.S Ag sont quasiment exclusivement féminins, de sorte qu'il est doté d'une</w:t>
      </w:r>
    </w:p>
    <w:p w14:paraId="272F4804" w14:textId="77777777" w:rsidR="00D07DFF" w:rsidRDefault="00000000">
      <w:r>
        <w:t>faible distinctivité. Il est assez courant que le prêt à porter féminin utilise des prénoms féminins pour désigner leur marque ou</w:t>
      </w:r>
    </w:p>
    <w:p w14:paraId="5BEA978B" w14:textId="77777777" w:rsidR="00D07DFF" w:rsidRDefault="00000000">
      <w:r>
        <w:t xml:space="preserve">les produits qu'ils proposent. </w:t>
      </w:r>
    </w:p>
    <w:p w14:paraId="51C4A462" w14:textId="77777777" w:rsidR="00D07DFF" w:rsidRDefault="00000000">
      <w:r>
        <w:t>Contrairement à ce que soutient la requérante, c'est justement que le Directeur général de l'INPI a considéré que le fait que le</w:t>
      </w:r>
    </w:p>
    <w:p w14:paraId="7FE32B39" w14:textId="77777777" w:rsidR="00D07DFF" w:rsidRDefault="00000000">
      <w:r>
        <w:t>terme SOLOLA constitue un tout ne laisse pas présager pour le consommateur moyen, qu'il s'agit d'une déclinaison de la</w:t>
      </w:r>
    </w:p>
    <w:p w14:paraId="48FE31ED" w14:textId="77777777" w:rsidR="00D07DFF" w:rsidRDefault="00000000">
      <w:r>
        <w:t xml:space="preserve">marque [E]. </w:t>
      </w:r>
    </w:p>
    <w:p w14:paraId="5ACE33A1" w14:textId="77777777" w:rsidR="00D07DFF" w:rsidRDefault="00000000">
      <w:r>
        <w:t>Sur l'appréciation globale du risque de confusion</w:t>
      </w:r>
    </w:p>
    <w:p w14:paraId="339F7BDC" w14:textId="77777777" w:rsidR="00D07DFF" w:rsidRDefault="00000000">
      <w:r>
        <w:t>Il résulte de l'appréciation globale des deux signes que, contrairement à ce que soutient la requérante, le signe en présence</w:t>
      </w:r>
    </w:p>
    <w:p w14:paraId="085F6EA2" w14:textId="77777777" w:rsidR="00D07DFF" w:rsidRDefault="00000000">
      <w:r>
        <w:t>est pourvu d'une faible distinctivité, donc, malgré une similarité de certains produits, le consommateur moyen ne sera pas</w:t>
      </w:r>
    </w:p>
    <w:p w14:paraId="5023E9CF" w14:textId="77777777" w:rsidR="00D07DFF" w:rsidRDefault="00000000">
      <w:r>
        <w:t>enclin à associer le signe contesté à la marque antérieure opposée.</w:t>
      </w:r>
    </w:p>
    <w:p w14:paraId="0CCD8371" w14:textId="77777777" w:rsidR="00D07DFF" w:rsidRDefault="00000000">
      <w:r>
        <w:t>2-2 S'agissant de la marque [E] n°063449665</w:t>
      </w:r>
    </w:p>
    <w:p w14:paraId="43384657" w14:textId="77777777" w:rsidR="00D07DFF" w:rsidRDefault="00000000">
      <w:r>
        <w:t>Sur la comparaison des produits</w:t>
      </w:r>
    </w:p>
    <w:p w14:paraId="60EF4B99" w14:textId="77777777" w:rsidR="00D07DFF" w:rsidRDefault="00000000">
      <w:r>
        <w:t>S'agissant de la marque [E] n°063449665, les produits en question sont les portefeuilles, sacs à main, à dos, d'écoliers, la SAS</w:t>
      </w:r>
    </w:p>
    <w:p w14:paraId="57341E2C" w14:textId="77777777" w:rsidR="00D07DFF" w:rsidRDefault="00000000">
      <w:r>
        <w:t xml:space="preserve">Stokomani n'ayant pas justifié d'un usage sérieux concernant les autres produits. </w:t>
      </w:r>
    </w:p>
    <w:p w14:paraId="057665EA" w14:textId="77777777" w:rsidR="00D07DFF" w:rsidRDefault="00000000">
      <w:r>
        <w:t>Il n'est pas contesté que les produits « malles et valises, portefeuilles, porte-monnaie, porte-cartes de crédit, sacs et coﬀrets</w:t>
      </w:r>
    </w:p>
    <w:p w14:paraId="2A307303" w14:textId="77777777" w:rsidR="00D07DFF" w:rsidRDefault="00000000">
      <w:r>
        <w:t>destinés à contenir des articles de toilette (vanity cases) » de la demande d'enregistrement sont identiques et / ou similaires</w:t>
      </w:r>
    </w:p>
    <w:p w14:paraId="1FB90BFD" w14:textId="77777777" w:rsidR="00D07DFF" w:rsidRDefault="00000000">
      <w:r>
        <w:t>aux « portefeuilles, sacs à main et sacs à dos d'écoliers » de la marque antérieure.</w:t>
      </w:r>
    </w:p>
    <w:p w14:paraId="190DB0D8" w14:textId="77777777" w:rsidR="00D07DFF" w:rsidRDefault="00000000">
      <w:r>
        <w:t>Il sera rappelé que le présent recours contre une décision du directeur général de l'INPI statuant sur opposition à la délivrance</w:t>
      </w:r>
    </w:p>
    <w:p w14:paraId="25C27C43" w14:textId="7B705F2E" w:rsidR="00D07DFF" w:rsidRDefault="00000000">
      <w:r>
        <w:lastRenderedPageBreak/>
        <w:t xml:space="preserve">d'un titre de propriété industrielle n'est pas un recours en réformation mais un recours </w:t>
      </w:r>
      <w:proofErr w:type="spellStart"/>
      <w:r>
        <w:t>en</w:t>
      </w:r>
      <w:proofErr w:type="spellEnd"/>
      <w:r>
        <w:t xml:space="preserve"> annulation, </w:t>
      </w:r>
      <w:proofErr w:type="spellStart"/>
      <w:r>
        <w:t>dépourvu</w:t>
      </w:r>
      <w:proofErr w:type="spellEnd"/>
      <w:r>
        <w:t xml:space="preserve"> </w:t>
      </w:r>
      <w:proofErr w:type="spellStart"/>
      <w:r>
        <w:t>d'eﬀet</w:t>
      </w:r>
      <w:proofErr w:type="spellEnd"/>
      <w:r w:rsidR="00D24B1B">
        <w:t xml:space="preserve"> </w:t>
      </w:r>
      <w:proofErr w:type="spellStart"/>
      <w:r>
        <w:t>dévolutif</w:t>
      </w:r>
      <w:proofErr w:type="spellEnd"/>
      <w:r>
        <w:t xml:space="preserve">, au </w:t>
      </w:r>
      <w:proofErr w:type="spellStart"/>
      <w:r>
        <w:t>terme</w:t>
      </w:r>
      <w:proofErr w:type="spellEnd"/>
      <w:r>
        <w:t xml:space="preserve"> </w:t>
      </w:r>
      <w:proofErr w:type="spellStart"/>
      <w:r>
        <w:t>duquel</w:t>
      </w:r>
      <w:proofErr w:type="spellEnd"/>
      <w:r>
        <w:t xml:space="preserve"> la </w:t>
      </w:r>
      <w:proofErr w:type="spellStart"/>
      <w:r>
        <w:t>cour</w:t>
      </w:r>
      <w:proofErr w:type="spellEnd"/>
      <w:r>
        <w:t xml:space="preserve"> ne peut que rejeter le recours ou annuler la décision objet du recours.</w:t>
      </w:r>
    </w:p>
    <w:p w14:paraId="3125CA1E" w14:textId="77777777" w:rsidR="00D07DFF" w:rsidRDefault="00000000">
      <w:r>
        <w:t>Elle compare les produits susvisés aux produits suivants « lessives ; préparations pour polir ; préparations pour dégraisser;</w:t>
      </w:r>
    </w:p>
    <w:p w14:paraId="11C7A815" w14:textId="77777777" w:rsidR="00D07DFF" w:rsidRDefault="00000000">
      <w:r>
        <w:t>fouets; sellerie ; colliers pour animaux ; habits pour animaux de compagnie » qu'elle n'avait pas invoqués dans le cadre de la</w:t>
      </w:r>
    </w:p>
    <w:p w14:paraId="3387F689" w14:textId="77777777" w:rsidR="00D07DFF" w:rsidRDefault="00000000">
      <w:r>
        <w:t>procédure d'opposition.</w:t>
      </w:r>
    </w:p>
    <w:p w14:paraId="0209B57F" w14:textId="77777777" w:rsidR="00D07DFF" w:rsidRDefault="00000000">
      <w:r>
        <w:t>Or, le recours formé à l'encontre d'une décision rendue par le directeur général de l'INPI statuant sur une opposition à une</w:t>
      </w:r>
    </w:p>
    <w:p w14:paraId="498486CD" w14:textId="77777777" w:rsidR="00D07DFF" w:rsidRDefault="00000000">
      <w:r>
        <w:t>demande d'enregistrement de marque est un recours en annulation et non pas un recours en réformation emportant eﬀet</w:t>
      </w:r>
    </w:p>
    <w:p w14:paraId="7C34531E" w14:textId="77777777" w:rsidR="00D07DFF" w:rsidRDefault="00000000">
      <w:r>
        <w:t>dévolutif. La cour saisie de ce recours doit ainsi se placer dans les conditions existant au moment où la décision a été prise et</w:t>
      </w:r>
    </w:p>
    <w:p w14:paraId="7E65A546" w14:textId="77777777" w:rsidR="00D07DFF" w:rsidRDefault="00000000">
      <w:r>
        <w:t>écarter les demandes nouvelles qui n'avaient pas été formées devant le directeur général de l'INPI dans le cadre de la</w:t>
      </w:r>
    </w:p>
    <w:p w14:paraId="1C82668B" w14:textId="77777777" w:rsidR="00D07DFF" w:rsidRDefault="00000000">
      <w:r>
        <w:t>procédure d'opposition.</w:t>
      </w:r>
    </w:p>
    <w:p w14:paraId="51A49C91" w14:textId="77777777" w:rsidR="00D07DFF" w:rsidRDefault="00000000">
      <w:r>
        <w:t>Il y a donc lieu de comparer les produits et services tels qu'envisagés dans le cadre de la procédure d'opposition devant l'INPI.</w:t>
      </w:r>
    </w:p>
    <w:p w14:paraId="331737C0" w14:textId="77777777" w:rsidR="00D07DFF" w:rsidRDefault="00000000">
      <w:r>
        <w:t xml:space="preserve">Concernant les autres produits pour lesquels la marque est contestée, à savoir : </w:t>
      </w:r>
    </w:p>
    <w:p w14:paraId="1CC288C2" w14:textId="77777777" w:rsidR="00D07DFF" w:rsidRDefault="00000000">
      <w:r>
        <w:t>« Savons, parfums, huiles essentielles ; cosmétiques ; lotions pour les cheveux ; dentifrice ; dépilatoire ; produits de</w:t>
      </w:r>
    </w:p>
    <w:p w14:paraId="6E05434E" w14:textId="77777777" w:rsidR="00D07DFF" w:rsidRDefault="00000000">
      <w:r>
        <w:t>démaquillage ; rouge à lèvre ; masques de beauté ; produits de rasage ; produits pour la conservation du cuir (cirage) crèmes</w:t>
      </w:r>
    </w:p>
    <w:p w14:paraId="5AF3F674" w14:textId="77777777" w:rsidR="00D07DFF" w:rsidRDefault="00000000">
      <w:r>
        <w:t>pour le cuire » : ils ont vocation à être des produits d'hygiène et d'entretien voir de cosmétique et ont donc pour fonction</w:t>
      </w:r>
    </w:p>
    <w:p w14:paraId="5C42A85D" w14:textId="77777777" w:rsidR="00D07DFF" w:rsidRDefault="00000000">
      <w:r>
        <w:t>d'embellir et d'entretenir contrairement aux portes feuilles, sacs à main, à dos, d'écolier qui ne sont que des accessoires. Par</w:t>
      </w:r>
    </w:p>
    <w:p w14:paraId="0441EB07" w14:textId="77777777" w:rsidR="00D07DFF" w:rsidRDefault="00000000">
      <w:r>
        <w:t xml:space="preserve">ailleurs, pour les premiers cités, ils sont consommables alors que les seconds ne le sont pas. </w:t>
      </w:r>
    </w:p>
    <w:p w14:paraId="6FE22CF4" w14:textId="77777777" w:rsidR="00D07DFF" w:rsidRDefault="00000000">
      <w:r>
        <w:t>« Cuir » : il s'agit d'un matériau préparé à partir de la peau d'un animal, utilisé dans l'habillement, la décoration, maroquinerie,</w:t>
      </w:r>
    </w:p>
    <w:p w14:paraId="52E37C6F" w14:textId="77777777" w:rsidR="00D07DFF" w:rsidRDefault="00000000">
      <w:r>
        <w:lastRenderedPageBreak/>
        <w:t>sous un grand nombre de formes. N'étant qu'un matériel et qu'un constituant possible des produits comparés, il ne peut être</w:t>
      </w:r>
    </w:p>
    <w:p w14:paraId="7C298876" w14:textId="77777777" w:rsidR="00D07DFF" w:rsidRDefault="00000000">
      <w:r>
        <w:t xml:space="preserve">considéré comme similaire. </w:t>
      </w:r>
    </w:p>
    <w:p w14:paraId="60650469" w14:textId="77777777" w:rsidR="00D07DFF" w:rsidRDefault="00000000">
      <w:r>
        <w:t>« Parapluies et parasols ; cannes » : il s'agit d'éléments de protection contre le soleil, la pluie et permettant de faciliter la</w:t>
      </w:r>
    </w:p>
    <w:p w14:paraId="1E671F91" w14:textId="77777777" w:rsidR="00D07DFF" w:rsidRDefault="00000000">
      <w:r>
        <w:t>marche, ils ne présentent donc pas la même fonction, la même nature et la même destination que les produits dont il est fait</w:t>
      </w:r>
    </w:p>
    <w:p w14:paraId="7532B4F8" w14:textId="77777777" w:rsidR="00D07DFF" w:rsidRDefault="00000000">
      <w:r>
        <w:t>comparaison. Par ailleurs, s'ils peuvent être pour certains, comme les parapluies, vendus dans les mêmes points de vente, ce</w:t>
      </w:r>
    </w:p>
    <w:p w14:paraId="3555903F" w14:textId="77777777" w:rsidR="00D07DFF" w:rsidRDefault="00000000">
      <w:r>
        <w:t>seul élément ne permet pas d'établir une similarité. Dès lors, c'est justement que le directeur de l'INPI a considéré qu'ils</w:t>
      </w:r>
    </w:p>
    <w:p w14:paraId="2E8B87FF" w14:textId="77777777" w:rsidR="00D07DFF" w:rsidRDefault="00000000">
      <w:r>
        <w:t xml:space="preserve">n'étaient pas similaires. </w:t>
      </w:r>
    </w:p>
    <w:p w14:paraId="39ED0393" w14:textId="77777777" w:rsidR="00D07DFF" w:rsidRDefault="00000000">
      <w:r>
        <w:t>Vêtements ; articles chaussants ; chapellerie ; chemises ; vêtements en cuir ; ceinture (habillement) ; fourrures (vêtements) ;</w:t>
      </w:r>
    </w:p>
    <w:p w14:paraId="54AEF23F" w14:textId="77777777" w:rsidR="00D07DFF" w:rsidRDefault="00000000">
      <w:r>
        <w:t>gants (habillement) ; foulards ; cravates ; bonneterie ; chaussettes ; chaussons ; chaussures de plage ; chaussures de ski ;</w:t>
      </w:r>
    </w:p>
    <w:p w14:paraId="56903E8A" w14:textId="77777777" w:rsidR="00D07DFF" w:rsidRDefault="00000000">
      <w:r>
        <w:t>chaussures de sport ; sous-vêtements : la S.A.S Ag ne formule aucun moyen à ce titre, aucune similarité n'est donc</w:t>
      </w:r>
    </w:p>
    <w:p w14:paraId="76BC244C" w14:textId="77777777" w:rsidR="00D07DFF" w:rsidRDefault="00000000">
      <w:r>
        <w:t xml:space="preserve">démontrée. </w:t>
      </w:r>
    </w:p>
    <w:p w14:paraId="2AC97497" w14:textId="77777777" w:rsidR="00D07DFF" w:rsidRDefault="00000000">
      <w:r>
        <w:t xml:space="preserve">Sur la comparaison des signes </w:t>
      </w:r>
    </w:p>
    <w:p w14:paraId="0D8A9DCC" w14:textId="77777777" w:rsidR="00D07DFF" w:rsidRDefault="00000000">
      <w:r>
        <w:t>En présence de produits identiques ou similaires, il n'y a risque de confusion que si se trouve établie la similitude des signes</w:t>
      </w:r>
    </w:p>
    <w:p w14:paraId="19D465E4" w14:textId="77777777" w:rsidR="00D07DFF" w:rsidRDefault="00000000">
      <w:r>
        <w:t>en cause sur le plan visuel, phonétique et conceptuel.</w:t>
      </w:r>
    </w:p>
    <w:p w14:paraId="045599F3" w14:textId="77777777" w:rsidR="00D07DFF" w:rsidRDefault="00000000">
      <w:r>
        <w:t>Sur le plan visuel et phonétique, les signes ont en commun quatre lettres : L, O, L, A placés dans le même ordre, créant une</w:t>
      </w:r>
    </w:p>
    <w:p w14:paraId="62FFA2A4" w14:textId="77777777" w:rsidR="00D07DFF" w:rsidRDefault="00000000">
      <w:r>
        <w:t>similarité visuelle et phonétique. Toutefois, la marque contestée, dispose de deux lettres en plus en position d'attaque S et O,</w:t>
      </w:r>
    </w:p>
    <w:p w14:paraId="040F6398" w14:textId="77777777" w:rsidR="00D07DFF" w:rsidRDefault="00000000">
      <w:r>
        <w:t>produisant un son diﬀérent et modiﬁant ainsi la physionomie du signe. L'une des marques dispose de deux syllabes de ce fait,</w:t>
      </w:r>
    </w:p>
    <w:p w14:paraId="5D6C74EA" w14:textId="77777777" w:rsidR="00D07DFF" w:rsidRDefault="00000000">
      <w:r>
        <w:t xml:space="preserve">tandis que la seconde a trois syllabes. </w:t>
      </w:r>
    </w:p>
    <w:p w14:paraId="24CE25C7" w14:textId="77777777" w:rsidR="00D07DFF" w:rsidRDefault="00000000">
      <w:r>
        <w:lastRenderedPageBreak/>
        <w:t>Sur le plan intellectuel et conceptuel, le terme [E] renvoie à un prénom féminin. Le fait que dans la marque contestée y soit</w:t>
      </w:r>
    </w:p>
    <w:p w14:paraId="138C04EF" w14:textId="77777777" w:rsidR="00D07DFF" w:rsidRDefault="00000000">
      <w:r>
        <w:t xml:space="preserve">ajouté les lettres « SO » renvoie à l'adverbe anglais « tellement ». </w:t>
      </w:r>
    </w:p>
    <w:p w14:paraId="7DA5FCCB" w14:textId="77777777" w:rsidR="00D07DFF" w:rsidRDefault="00000000">
      <w:r>
        <w:t>Par ailleurs, l'élément dominant des marques est le terme [E], il s'agit d'un prénom féminin, dont il ressort par les pièces</w:t>
      </w:r>
    </w:p>
    <w:p w14:paraId="63DFEBE2" w14:textId="77777777" w:rsidR="00D07DFF" w:rsidRDefault="00000000">
      <w:r>
        <w:t>produites aux débats, que les vêtements proposés par la S.A.S Ag sont quasiment exclusivement féminins, de sorte qu'il est</w:t>
      </w:r>
    </w:p>
    <w:p w14:paraId="20692BEC" w14:textId="77777777" w:rsidR="00D07DFF" w:rsidRDefault="00000000">
      <w:r>
        <w:t>doté d'une faible distinctivité. Il est assez courant que le prêt à porter féminin utilise des prénoms féminins pour désigner leur</w:t>
      </w:r>
    </w:p>
    <w:p w14:paraId="7DC6C902" w14:textId="77777777" w:rsidR="00D07DFF" w:rsidRDefault="00000000">
      <w:r>
        <w:t xml:space="preserve">marque ou les produits qu'ils proposent. </w:t>
      </w:r>
    </w:p>
    <w:p w14:paraId="4E1A4E7B" w14:textId="77777777" w:rsidR="00D07DFF" w:rsidRDefault="00000000">
      <w:r>
        <w:t>Contrairement à ce que soutient la requérante, c'est à juste titre que le Directeur général de l'INPI a considéré que le terme</w:t>
      </w:r>
    </w:p>
    <w:p w14:paraId="6241AF28" w14:textId="77777777" w:rsidR="00D07DFF" w:rsidRDefault="00000000">
      <w:r>
        <w:t>SOLOLA constitue un tout et ne laisse pas présager pour le consommateur moyen qu'il s'agisse d'une déclinaison de la</w:t>
      </w:r>
    </w:p>
    <w:p w14:paraId="0CE96FA5" w14:textId="77777777" w:rsidR="00D07DFF" w:rsidRDefault="00000000">
      <w:r>
        <w:t>marque [E].</w:t>
      </w:r>
    </w:p>
    <w:p w14:paraId="21E9682A" w14:textId="77777777" w:rsidR="00D07DFF" w:rsidRDefault="00000000">
      <w:r>
        <w:t xml:space="preserve">Sur </w:t>
      </w:r>
      <w:proofErr w:type="spellStart"/>
      <w:r>
        <w:t>l'appréciation</w:t>
      </w:r>
      <w:proofErr w:type="spellEnd"/>
      <w:r>
        <w:t xml:space="preserve"> </w:t>
      </w:r>
      <w:proofErr w:type="spellStart"/>
      <w:r>
        <w:t>globale</w:t>
      </w:r>
      <w:proofErr w:type="spellEnd"/>
      <w:r>
        <w:t xml:space="preserve"> du risque de confusion</w:t>
      </w:r>
    </w:p>
    <w:p w14:paraId="124DE409" w14:textId="77777777" w:rsidR="00D07DFF" w:rsidRDefault="00000000">
      <w:r>
        <w:t>Il résulte de l'appréciation globale des deux signes que, contrairement à ce que soutient la requérante, le signe en présence</w:t>
      </w:r>
    </w:p>
    <w:p w14:paraId="5131D967" w14:textId="77777777" w:rsidR="00D07DFF" w:rsidRDefault="00000000">
      <w:r>
        <w:t>est pourvu d'une faible distinctivité, donc, malgré une similarité de certains produits, le consommateur moyen ne sera pas</w:t>
      </w:r>
    </w:p>
    <w:p w14:paraId="006E1DBD" w14:textId="77777777" w:rsidR="00D07DFF" w:rsidRDefault="00000000">
      <w:r>
        <w:t>enclin à associer le signe contesté à la marque antérieure opposée.</w:t>
      </w:r>
    </w:p>
    <w:p w14:paraId="1B777C8E" w14:textId="77777777" w:rsidR="00D07DFF" w:rsidRDefault="00000000">
      <w:r>
        <w:t xml:space="preserve">Le recours en annulation est dès lors rejeté. </w:t>
      </w:r>
    </w:p>
    <w:p w14:paraId="51F22376" w14:textId="77777777" w:rsidR="00D07DFF" w:rsidRDefault="00000000">
      <w:r>
        <w:t xml:space="preserve">3- Sur les demandes accessoires </w:t>
      </w:r>
    </w:p>
    <w:p w14:paraId="51473CF8" w14:textId="77777777" w:rsidR="00D07DFF" w:rsidRDefault="00000000">
      <w:r>
        <w:t xml:space="preserve">La procédure de recours contre une décision du directeur général de l'INPI ne donne pas lieu à condamnation aux dépens. </w:t>
      </w:r>
    </w:p>
    <w:p w14:paraId="34FAE92F" w14:textId="77777777" w:rsidR="00D07DFF" w:rsidRDefault="00000000">
      <w:r>
        <w:t>Il n'y a pas lieu de faire application des dispositions de l'article 700 du code de procédure civile.</w:t>
      </w:r>
    </w:p>
    <w:p w14:paraId="18D089EA" w14:textId="77777777" w:rsidR="00D07DFF" w:rsidRDefault="00000000">
      <w:r>
        <w:t>PAR CES MOTIFS</w:t>
      </w:r>
    </w:p>
    <w:p w14:paraId="1347A7AF" w14:textId="77777777" w:rsidR="00D07DFF" w:rsidRDefault="00000000">
      <w:r>
        <w:t xml:space="preserve">La cour, </w:t>
      </w:r>
    </w:p>
    <w:p w14:paraId="3EF8979A" w14:textId="77777777" w:rsidR="00D07DFF" w:rsidRDefault="00000000">
      <w:r>
        <w:t>Rejette le recours formulé par la S.A.S Ag à l'encontre de la décision OP 22-3726 du 22 aout 2023 rendue par le Directeur</w:t>
      </w:r>
    </w:p>
    <w:p w14:paraId="61DCBD2B" w14:textId="77777777" w:rsidR="00D07DFF" w:rsidRDefault="00000000">
      <w:r>
        <w:lastRenderedPageBreak/>
        <w:t xml:space="preserve">général de l'INPI ; </w:t>
      </w:r>
    </w:p>
    <w:p w14:paraId="6C520CBC" w14:textId="77777777" w:rsidR="00D07DFF" w:rsidRDefault="00000000">
      <w:r>
        <w:t>Rejette la demande forméee par la S.A.S Ag au titre de l'article 700 du code de procédure civile ;</w:t>
      </w:r>
    </w:p>
    <w:p w14:paraId="22BF7AA4" w14:textId="77777777" w:rsidR="00D07DFF" w:rsidRDefault="00000000">
      <w:r>
        <w:t>Dit que le présent arrêt sera notiﬁé par lettre recommandée avec avis de réception par les soins du greﬃer aux parties et au</w:t>
      </w:r>
    </w:p>
    <w:p w14:paraId="26D0A040" w14:textId="77777777" w:rsidR="00D07DFF" w:rsidRDefault="00000000">
      <w:r>
        <w:t>directeur de l'institut national de la propriété intellectuelle.</w:t>
      </w:r>
    </w:p>
    <w:p w14:paraId="2CA07358" w14:textId="77777777" w:rsidR="00D07DFF" w:rsidRDefault="00000000">
      <w:r>
        <w:t>Le greffier</w:t>
      </w:r>
    </w:p>
    <w:p w14:paraId="2275C45F" w14:textId="77777777" w:rsidR="00D07DFF" w:rsidRDefault="00000000">
      <w:r>
        <w:t>La présidente</w:t>
      </w:r>
    </w:p>
    <w:p w14:paraId="1FDEF262" w14:textId="21007507" w:rsidR="00D07DFF" w:rsidRDefault="00D07DFF"/>
    <w:sectPr w:rsidR="00D07D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0662294">
    <w:abstractNumId w:val="8"/>
  </w:num>
  <w:num w:numId="2" w16cid:durableId="1608848628">
    <w:abstractNumId w:val="6"/>
  </w:num>
  <w:num w:numId="3" w16cid:durableId="1645700525">
    <w:abstractNumId w:val="5"/>
  </w:num>
  <w:num w:numId="4" w16cid:durableId="1590236248">
    <w:abstractNumId w:val="4"/>
  </w:num>
  <w:num w:numId="5" w16cid:durableId="384304918">
    <w:abstractNumId w:val="7"/>
  </w:num>
  <w:num w:numId="6" w16cid:durableId="760225155">
    <w:abstractNumId w:val="3"/>
  </w:num>
  <w:num w:numId="7" w16cid:durableId="1055082228">
    <w:abstractNumId w:val="2"/>
  </w:num>
  <w:num w:numId="8" w16cid:durableId="1475755237">
    <w:abstractNumId w:val="1"/>
  </w:num>
  <w:num w:numId="9" w16cid:durableId="207030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F3C"/>
    <w:rsid w:val="00144575"/>
    <w:rsid w:val="0015074B"/>
    <w:rsid w:val="0029639D"/>
    <w:rsid w:val="00326F90"/>
    <w:rsid w:val="00AA1D8D"/>
    <w:rsid w:val="00B47730"/>
    <w:rsid w:val="00CB0664"/>
    <w:rsid w:val="00D07DFF"/>
    <w:rsid w:val="00D24B1B"/>
    <w:rsid w:val="00F061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F9DE0"/>
  <w14:defaultImageDpi w14:val="300"/>
  <w15:docId w15:val="{8BCD81C0-961B-C54A-944B-8E9D523D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21</Pages>
  <Words>5516</Words>
  <Characters>30342</Characters>
  <Application>Microsoft Office Word</Application>
  <DocSecurity>0</DocSecurity>
  <Lines>252</Lines>
  <Paragraphs>71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 Julie CURTO</cp:lastModifiedBy>
  <cp:revision>3</cp:revision>
  <dcterms:created xsi:type="dcterms:W3CDTF">2026-02-04T17:49:00Z</dcterms:created>
  <dcterms:modified xsi:type="dcterms:W3CDTF">2026-02-04T18:08:00Z</dcterms:modified>
  <cp:category/>
</cp:coreProperties>
</file>